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BA2F27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BA2F27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BA2F27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E4846">
                    <w:t>04</w:t>
                  </w:r>
                  <w:r>
                    <w:t xml:space="preserve">» </w:t>
                  </w:r>
                  <w:r w:rsidR="00FE4846">
                    <w:t>августа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BA2F27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8158AB">
        <w:rPr>
          <w:sz w:val="44"/>
          <w:szCs w:val="44"/>
        </w:rPr>
        <w:t>39</w:t>
      </w:r>
    </w:p>
    <w:p w:rsidR="00FE25EA" w:rsidRPr="0099065E" w:rsidRDefault="00FE25EA" w:rsidP="00FE25EA">
      <w:pPr>
        <w:tabs>
          <w:tab w:val="left" w:pos="8457"/>
        </w:tabs>
        <w:jc w:val="center"/>
        <w:rPr>
          <w:b/>
        </w:rPr>
      </w:pPr>
      <w:r w:rsidRPr="0099065E">
        <w:rPr>
          <w:b/>
        </w:rPr>
        <w:t>ТОМСКАЯ ОБЛАСТЬ</w:t>
      </w: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ТОМСКИЙ РАЙОН</w:t>
      </w:r>
    </w:p>
    <w:p w:rsidR="00FE25EA" w:rsidRPr="0099065E" w:rsidRDefault="00FE25EA" w:rsidP="00FE25EA">
      <w:pPr>
        <w:jc w:val="center"/>
        <w:rPr>
          <w:b/>
        </w:rPr>
      </w:pPr>
      <w:r>
        <w:rPr>
          <w:b/>
        </w:rPr>
        <w:t>СОВЕТ  НОВОРОЖДЕСТВЕНСКОГО</w:t>
      </w:r>
      <w:r w:rsidRPr="0099065E">
        <w:rPr>
          <w:b/>
        </w:rPr>
        <w:t xml:space="preserve"> СЕЛЬСКОГО ПОСЕЛЕНИЯ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  <w:rPr>
          <w:b/>
        </w:rPr>
      </w:pPr>
      <w:r w:rsidRPr="0099065E">
        <w:rPr>
          <w:b/>
        </w:rPr>
        <w:t>РЕШЕНИЕ №</w:t>
      </w:r>
      <w:r>
        <w:rPr>
          <w:b/>
        </w:rPr>
        <w:t xml:space="preserve"> </w:t>
      </w:r>
      <w:r w:rsidRPr="0099065E">
        <w:rPr>
          <w:b/>
        </w:rPr>
        <w:t xml:space="preserve"> </w:t>
      </w:r>
      <w:r w:rsidR="008158AB">
        <w:rPr>
          <w:b/>
        </w:rPr>
        <w:t>11</w:t>
      </w: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jc w:val="center"/>
      </w:pPr>
    </w:p>
    <w:p w:rsidR="00FE25EA" w:rsidRPr="0099065E" w:rsidRDefault="00FE25EA" w:rsidP="00FE25EA">
      <w:pPr>
        <w:rPr>
          <w:u w:val="single"/>
        </w:rPr>
      </w:pPr>
      <w:r>
        <w:t>с. Новорождественское</w:t>
      </w:r>
      <w:r w:rsidRPr="0099065E">
        <w:t xml:space="preserve">                                                    </w:t>
      </w:r>
      <w:r>
        <w:t xml:space="preserve">                         </w:t>
      </w:r>
      <w:r w:rsidR="00FE4846">
        <w:rPr>
          <w:u w:val="single"/>
        </w:rPr>
        <w:t xml:space="preserve">  04 августа</w:t>
      </w:r>
      <w:r>
        <w:rPr>
          <w:u w:val="single"/>
        </w:rPr>
        <w:t xml:space="preserve"> 2021 года</w:t>
      </w:r>
    </w:p>
    <w:p w:rsidR="00FE25EA" w:rsidRPr="0099065E" w:rsidRDefault="00FE25EA" w:rsidP="00FE25EA">
      <w:r w:rsidRPr="0099065E">
        <w:t xml:space="preserve">                                                                            </w:t>
      </w:r>
      <w:r>
        <w:t xml:space="preserve">  </w:t>
      </w:r>
      <w:r w:rsidRPr="0099065E">
        <w:t xml:space="preserve">     </w:t>
      </w:r>
      <w:r w:rsidR="00FE4846">
        <w:t xml:space="preserve">                            51</w:t>
      </w:r>
      <w:r>
        <w:t xml:space="preserve"> </w:t>
      </w:r>
      <w:r w:rsidRPr="0099065E">
        <w:t>собрание 4-го созыва</w:t>
      </w:r>
    </w:p>
    <w:p w:rsidR="00FE25EA" w:rsidRPr="0099065E" w:rsidRDefault="00FE25EA" w:rsidP="00FE25EA"/>
    <w:p w:rsidR="00FE25EA" w:rsidRPr="0099065E" w:rsidRDefault="00FE25EA" w:rsidP="00FE25EA">
      <w:pPr>
        <w:contextualSpacing/>
        <w:jc w:val="center"/>
      </w:pP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8158AB" w:rsidRPr="00FE3AFB" w:rsidTr="00E4701C">
        <w:tc>
          <w:tcPr>
            <w:tcW w:w="5070" w:type="dxa"/>
          </w:tcPr>
          <w:p w:rsidR="008158AB" w:rsidRPr="0069677A" w:rsidRDefault="008158AB" w:rsidP="00E4701C">
            <w:pPr>
              <w:keepNext/>
              <w:rPr>
                <w:bCs/>
              </w:rPr>
            </w:pPr>
            <w:r w:rsidRPr="0069677A">
              <w:rPr>
                <w:bCs/>
              </w:rPr>
              <w:t>О внесении изменений в Решение Совета Новорождественского сельского посе</w:t>
            </w:r>
            <w:r>
              <w:rPr>
                <w:bCs/>
              </w:rPr>
              <w:t>ления от 23</w:t>
            </w:r>
            <w:r w:rsidRPr="0069677A">
              <w:rPr>
                <w:bCs/>
              </w:rPr>
              <w:t xml:space="preserve"> декабря 20</w:t>
            </w:r>
            <w:r>
              <w:rPr>
                <w:bCs/>
              </w:rPr>
              <w:t>20 №24</w:t>
            </w:r>
            <w:r w:rsidRPr="0069677A">
              <w:rPr>
                <w:bCs/>
              </w:rPr>
              <w:t xml:space="preserve"> «Об утверждении бюджета Новорождественского сельского поселения  на 202</w:t>
            </w:r>
            <w:r>
              <w:rPr>
                <w:bCs/>
              </w:rPr>
              <w:t>1</w:t>
            </w:r>
            <w:r w:rsidRPr="0069677A">
              <w:rPr>
                <w:bCs/>
              </w:rPr>
              <w:t xml:space="preserve"> год  и плановый период 202</w:t>
            </w:r>
            <w:r>
              <w:rPr>
                <w:bCs/>
              </w:rPr>
              <w:t>2</w:t>
            </w:r>
            <w:r w:rsidRPr="0069677A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9677A">
              <w:rPr>
                <w:bCs/>
              </w:rPr>
              <w:t xml:space="preserve"> годов»</w:t>
            </w:r>
          </w:p>
          <w:p w:rsidR="008158AB" w:rsidRPr="00FE3AFB" w:rsidRDefault="008158AB" w:rsidP="00E4701C">
            <w:pPr>
              <w:keepNext/>
              <w:rPr>
                <w:bCs/>
              </w:rPr>
            </w:pPr>
          </w:p>
        </w:tc>
        <w:tc>
          <w:tcPr>
            <w:tcW w:w="2169" w:type="dxa"/>
          </w:tcPr>
          <w:p w:rsidR="008158AB" w:rsidRPr="00FE3AFB" w:rsidRDefault="008158AB" w:rsidP="00E4701C"/>
        </w:tc>
        <w:tc>
          <w:tcPr>
            <w:tcW w:w="3191" w:type="dxa"/>
          </w:tcPr>
          <w:p w:rsidR="008158AB" w:rsidRPr="00FE3AFB" w:rsidRDefault="008158AB" w:rsidP="00E4701C"/>
        </w:tc>
      </w:tr>
    </w:tbl>
    <w:p w:rsidR="008158AB" w:rsidRPr="00FE3AFB" w:rsidRDefault="008158AB" w:rsidP="008158AB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8158AB" w:rsidRPr="0069677A" w:rsidRDefault="008158AB" w:rsidP="008158AB">
      <w:pPr>
        <w:jc w:val="both"/>
        <w:rPr>
          <w:bCs/>
        </w:rPr>
      </w:pPr>
      <w:r w:rsidRPr="0069677A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202</w:t>
      </w:r>
      <w:r>
        <w:rPr>
          <w:bCs/>
        </w:rPr>
        <w:t>1</w:t>
      </w:r>
      <w:r w:rsidRPr="0069677A">
        <w:rPr>
          <w:bCs/>
        </w:rPr>
        <w:t xml:space="preserve"> год,  в соответствии со статьей 24 Положения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9939E5" w:rsidRPr="00FE3AFB" w:rsidRDefault="009939E5" w:rsidP="009939E5">
      <w:pPr>
        <w:jc w:val="both"/>
      </w:pPr>
    </w:p>
    <w:p w:rsidR="008158AB" w:rsidRPr="00FE3AFB" w:rsidRDefault="008158AB" w:rsidP="008158AB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8158AB" w:rsidRDefault="008158AB" w:rsidP="008158AB">
      <w:pPr>
        <w:jc w:val="center"/>
        <w:rPr>
          <w:b/>
        </w:rPr>
      </w:pPr>
      <w:r w:rsidRPr="00FE3AFB">
        <w:rPr>
          <w:b/>
        </w:rPr>
        <w:t>РЕШИЛ:</w:t>
      </w:r>
    </w:p>
    <w:p w:rsidR="008158AB" w:rsidRDefault="008158AB" w:rsidP="008158AB">
      <w:pPr>
        <w:jc w:val="center"/>
        <w:rPr>
          <w:b/>
        </w:rPr>
      </w:pPr>
    </w:p>
    <w:p w:rsidR="008158AB" w:rsidRDefault="008158AB" w:rsidP="008158AB">
      <w:pPr>
        <w:jc w:val="center"/>
        <w:rPr>
          <w:b/>
        </w:rPr>
      </w:pPr>
    </w:p>
    <w:p w:rsidR="008158AB" w:rsidRPr="0069677A" w:rsidRDefault="008158AB" w:rsidP="008158AB">
      <w:pPr>
        <w:rPr>
          <w:bCs/>
        </w:rPr>
      </w:pPr>
      <w:r w:rsidRPr="0069677A">
        <w:rPr>
          <w:bCs/>
        </w:rPr>
        <w:t xml:space="preserve">1.Внести изменения в Решение Совета Новорождественского сельского </w:t>
      </w:r>
      <w:r>
        <w:rPr>
          <w:bCs/>
        </w:rPr>
        <w:t xml:space="preserve"> поселения   от 23</w:t>
      </w:r>
      <w:r w:rsidRPr="0069677A">
        <w:rPr>
          <w:bCs/>
        </w:rPr>
        <w:t xml:space="preserve">  декабря 20</w:t>
      </w:r>
      <w:r>
        <w:rPr>
          <w:bCs/>
        </w:rPr>
        <w:t>20</w:t>
      </w:r>
      <w:r w:rsidRPr="0069677A">
        <w:rPr>
          <w:bCs/>
        </w:rPr>
        <w:t xml:space="preserve"> года  № </w:t>
      </w:r>
      <w:r>
        <w:rPr>
          <w:bCs/>
        </w:rPr>
        <w:t>24</w:t>
      </w:r>
      <w:r w:rsidRPr="0069677A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1</w:t>
      </w:r>
      <w:r w:rsidRPr="0069677A">
        <w:rPr>
          <w:bCs/>
        </w:rPr>
        <w:t xml:space="preserve"> год  и плановый период 202</w:t>
      </w:r>
      <w:r>
        <w:rPr>
          <w:bCs/>
        </w:rPr>
        <w:t>2</w:t>
      </w:r>
      <w:r w:rsidRPr="0069677A">
        <w:rPr>
          <w:bCs/>
        </w:rPr>
        <w:t xml:space="preserve"> и 202</w:t>
      </w:r>
      <w:r>
        <w:rPr>
          <w:bCs/>
        </w:rPr>
        <w:t>3</w:t>
      </w:r>
      <w:r w:rsidRPr="0069677A">
        <w:rPr>
          <w:bCs/>
        </w:rPr>
        <w:t xml:space="preserve"> годов»</w:t>
      </w:r>
    </w:p>
    <w:p w:rsidR="008158AB" w:rsidRPr="0069677A" w:rsidRDefault="008158AB" w:rsidP="008158AB">
      <w:pPr>
        <w:rPr>
          <w:bCs/>
        </w:rPr>
      </w:pPr>
      <w:r w:rsidRPr="0069677A">
        <w:rPr>
          <w:bCs/>
        </w:rPr>
        <w:t xml:space="preserve"> следующие изменения:  </w:t>
      </w:r>
    </w:p>
    <w:p w:rsidR="008158AB" w:rsidRPr="0069677A" w:rsidRDefault="008158AB" w:rsidP="008158AB">
      <w:pPr>
        <w:rPr>
          <w:bCs/>
        </w:rPr>
      </w:pPr>
      <w:r w:rsidRPr="0069677A">
        <w:rPr>
          <w:bCs/>
        </w:rPr>
        <w:t>1.1.Общий объем  доходов бюджета поселения на 202</w:t>
      </w:r>
      <w:r>
        <w:rPr>
          <w:bCs/>
        </w:rPr>
        <w:t>1</w:t>
      </w:r>
      <w:r w:rsidRPr="0069677A">
        <w:rPr>
          <w:bCs/>
        </w:rPr>
        <w:t xml:space="preserve"> год в сумме </w:t>
      </w:r>
      <w:r>
        <w:rPr>
          <w:bCs/>
        </w:rPr>
        <w:t>12 173,7</w:t>
      </w:r>
      <w:r w:rsidRPr="0069677A">
        <w:rPr>
          <w:bCs/>
        </w:rPr>
        <w:t xml:space="preserve"> тыс. руб.</w:t>
      </w:r>
    </w:p>
    <w:p w:rsidR="008158AB" w:rsidRDefault="008158AB" w:rsidP="008158AB">
      <w:pPr>
        <w:rPr>
          <w:bCs/>
        </w:rPr>
      </w:pPr>
      <w:r w:rsidRPr="0069677A">
        <w:rPr>
          <w:bCs/>
        </w:rPr>
        <w:t>1.2.Общий объем расходов бюджета поселения на 202</w:t>
      </w:r>
      <w:r>
        <w:rPr>
          <w:bCs/>
        </w:rPr>
        <w:t>2</w:t>
      </w:r>
      <w:r w:rsidRPr="0069677A">
        <w:rPr>
          <w:bCs/>
        </w:rPr>
        <w:t xml:space="preserve"> год в сумме </w:t>
      </w:r>
      <w:r>
        <w:rPr>
          <w:bCs/>
        </w:rPr>
        <w:t>12 596,7</w:t>
      </w:r>
      <w:r w:rsidRPr="0069677A">
        <w:rPr>
          <w:bCs/>
        </w:rPr>
        <w:t xml:space="preserve">   тыс. руб. </w:t>
      </w:r>
    </w:p>
    <w:p w:rsidR="008158AB" w:rsidRPr="0069677A" w:rsidRDefault="008158AB" w:rsidP="008158AB">
      <w:pPr>
        <w:rPr>
          <w:bCs/>
        </w:rPr>
      </w:pPr>
      <w:r>
        <w:rPr>
          <w:bCs/>
        </w:rPr>
        <w:t>Д</w:t>
      </w:r>
      <w:r w:rsidRPr="0069677A">
        <w:rPr>
          <w:bCs/>
        </w:rPr>
        <w:t xml:space="preserve">ефицит бюджета поселения в сумме </w:t>
      </w:r>
      <w:r>
        <w:rPr>
          <w:bCs/>
        </w:rPr>
        <w:t>423,0</w:t>
      </w:r>
      <w:r w:rsidRPr="0069677A">
        <w:rPr>
          <w:bCs/>
        </w:rPr>
        <w:t xml:space="preserve"> тысяч рублей</w:t>
      </w:r>
      <w:r>
        <w:rPr>
          <w:bCs/>
        </w:rPr>
        <w:t>.</w:t>
      </w:r>
    </w:p>
    <w:p w:rsidR="008158AB" w:rsidRPr="0069677A" w:rsidRDefault="008158AB" w:rsidP="008158AB">
      <w:pPr>
        <w:rPr>
          <w:bCs/>
        </w:rPr>
      </w:pPr>
      <w:r w:rsidRPr="0069677A">
        <w:rPr>
          <w:bCs/>
        </w:rPr>
        <w:lastRenderedPageBreak/>
        <w:t xml:space="preserve">2. Приложения № </w:t>
      </w:r>
      <w:r>
        <w:rPr>
          <w:bCs/>
        </w:rPr>
        <w:t>4 и приложение №5</w:t>
      </w:r>
      <w:r w:rsidRPr="0069677A">
        <w:rPr>
          <w:bCs/>
        </w:rPr>
        <w:t xml:space="preserve"> к Решению  Совета  Новорождественского  сельского  поселения  от  </w:t>
      </w:r>
      <w:r>
        <w:rPr>
          <w:bCs/>
        </w:rPr>
        <w:t>23</w:t>
      </w:r>
      <w:r w:rsidRPr="0069677A">
        <w:rPr>
          <w:bCs/>
        </w:rPr>
        <w:t xml:space="preserve"> декабря 20</w:t>
      </w:r>
      <w:r>
        <w:rPr>
          <w:bCs/>
        </w:rPr>
        <w:t>20</w:t>
      </w:r>
      <w:r w:rsidRPr="0069677A">
        <w:rPr>
          <w:bCs/>
        </w:rPr>
        <w:t xml:space="preserve"> года  №</w:t>
      </w:r>
      <w:r>
        <w:rPr>
          <w:bCs/>
        </w:rPr>
        <w:t>24</w:t>
      </w:r>
      <w:r w:rsidRPr="0069677A">
        <w:rPr>
          <w:bCs/>
        </w:rPr>
        <w:t xml:space="preserve">  изложить  в  редакции  согласно  Приложению  к  настоящему  Решению.</w:t>
      </w:r>
    </w:p>
    <w:p w:rsidR="008158AB" w:rsidRPr="0069677A" w:rsidRDefault="008158AB" w:rsidP="008158AB">
      <w:pPr>
        <w:rPr>
          <w:bCs/>
        </w:rPr>
      </w:pPr>
      <w:r w:rsidRPr="0069677A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69677A">
        <w:rPr>
          <w:bCs/>
          <w:lang w:val="en-US"/>
        </w:rPr>
        <w:t>http</w:t>
      </w:r>
      <w:r w:rsidRPr="0069677A">
        <w:rPr>
          <w:bCs/>
        </w:rPr>
        <w:t>://</w:t>
      </w:r>
      <w:hyperlink r:id="rId7" w:history="1">
        <w:r w:rsidRPr="0069677A">
          <w:rPr>
            <w:rStyle w:val="af3"/>
            <w:bCs/>
            <w:lang w:val="en-US"/>
          </w:rPr>
          <w:t>www</w:t>
        </w:r>
        <w:r w:rsidRPr="0069677A">
          <w:rPr>
            <w:rStyle w:val="af3"/>
            <w:bCs/>
          </w:rPr>
          <w:t>.</w:t>
        </w:r>
        <w:proofErr w:type="spellStart"/>
        <w:r w:rsidRPr="0069677A">
          <w:rPr>
            <w:rStyle w:val="af3"/>
            <w:bCs/>
          </w:rPr>
          <w:t>новорождественское.рф</w:t>
        </w:r>
        <w:proofErr w:type="spellEnd"/>
      </w:hyperlink>
      <w:r w:rsidRPr="0069677A">
        <w:rPr>
          <w:bCs/>
        </w:rPr>
        <w:t xml:space="preserve">). </w:t>
      </w:r>
    </w:p>
    <w:p w:rsidR="008158AB" w:rsidRDefault="008158AB" w:rsidP="008158AB">
      <w:pPr>
        <w:ind w:left="720"/>
      </w:pPr>
    </w:p>
    <w:p w:rsidR="008158AB" w:rsidRDefault="008158AB" w:rsidP="008158AB">
      <w:pPr>
        <w:ind w:left="720"/>
      </w:pPr>
    </w:p>
    <w:p w:rsidR="008158AB" w:rsidRDefault="008158AB" w:rsidP="008158AB">
      <w:pPr>
        <w:ind w:left="720"/>
      </w:pPr>
      <w:r>
        <w:t xml:space="preserve">Председатель Совета </w:t>
      </w:r>
    </w:p>
    <w:p w:rsidR="008158AB" w:rsidRDefault="008158AB" w:rsidP="008158AB">
      <w:pPr>
        <w:ind w:left="720"/>
      </w:pPr>
      <w:r>
        <w:t>Новорождественского сельского поселения</w:t>
      </w:r>
      <w:r>
        <w:tab/>
      </w:r>
      <w:r>
        <w:tab/>
        <w:t xml:space="preserve">   К.Н.Воскобойников</w:t>
      </w:r>
      <w:r>
        <w:tab/>
      </w:r>
      <w:r>
        <w:tab/>
        <w:t xml:space="preserve">     </w:t>
      </w:r>
    </w:p>
    <w:p w:rsidR="008158AB" w:rsidRDefault="008158AB" w:rsidP="008158AB">
      <w:pPr>
        <w:ind w:left="720"/>
      </w:pPr>
    </w:p>
    <w:p w:rsidR="008158AB" w:rsidRDefault="008158AB" w:rsidP="008158AB">
      <w:pPr>
        <w:ind w:left="720"/>
      </w:pPr>
    </w:p>
    <w:p w:rsidR="008158AB" w:rsidRDefault="008158AB" w:rsidP="008158AB">
      <w:pPr>
        <w:ind w:left="720"/>
      </w:pPr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А.В.Дудин </w:t>
      </w:r>
    </w:p>
    <w:p w:rsidR="008158AB" w:rsidRPr="00772158" w:rsidRDefault="008158AB" w:rsidP="008158AB">
      <w:pPr>
        <w:ind w:left="720"/>
      </w:pPr>
      <w:r>
        <w:t xml:space="preserve">                   </w:t>
      </w:r>
    </w:p>
    <w:p w:rsidR="00DF24C1" w:rsidRDefault="00DF24C1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Pr="0061505D" w:rsidRDefault="008158AB" w:rsidP="008158AB">
      <w:pPr>
        <w:pStyle w:val="1"/>
        <w:rPr>
          <w:sz w:val="24"/>
        </w:rPr>
      </w:pPr>
      <w:r w:rsidRPr="0061505D">
        <w:rPr>
          <w:sz w:val="24"/>
        </w:rPr>
        <w:lastRenderedPageBreak/>
        <w:t xml:space="preserve">Приложение 4 </w:t>
      </w:r>
    </w:p>
    <w:p w:rsidR="008158AB" w:rsidRPr="0061505D" w:rsidRDefault="008158AB" w:rsidP="008158AB">
      <w:pPr>
        <w:pStyle w:val="1"/>
        <w:rPr>
          <w:sz w:val="24"/>
        </w:rPr>
      </w:pPr>
      <w:r w:rsidRPr="0061505D">
        <w:rPr>
          <w:sz w:val="24"/>
        </w:rPr>
        <w:t xml:space="preserve">к бюджету Новорождественского сельского </w:t>
      </w:r>
    </w:p>
    <w:p w:rsidR="008158AB" w:rsidRPr="0061505D" w:rsidRDefault="008158AB" w:rsidP="008158AB">
      <w:pPr>
        <w:pStyle w:val="1"/>
        <w:rPr>
          <w:sz w:val="24"/>
        </w:rPr>
      </w:pPr>
      <w:r w:rsidRPr="0061505D">
        <w:rPr>
          <w:sz w:val="24"/>
        </w:rPr>
        <w:t xml:space="preserve">                       поселения на 2021 год и плановый</w:t>
      </w:r>
      <w:r w:rsidRPr="0061505D">
        <w:rPr>
          <w:sz w:val="24"/>
        </w:rPr>
        <w:tab/>
        <w:t xml:space="preserve"> период</w:t>
      </w:r>
    </w:p>
    <w:p w:rsidR="008158AB" w:rsidRPr="00772158" w:rsidRDefault="008158AB" w:rsidP="008158AB">
      <w:pPr>
        <w:pStyle w:val="1"/>
        <w:rPr>
          <w:sz w:val="24"/>
        </w:rPr>
      </w:pPr>
      <w:r w:rsidRPr="0061505D">
        <w:rPr>
          <w:sz w:val="24"/>
        </w:rPr>
        <w:t xml:space="preserve">2022 и 2023 годов                                     </w:t>
      </w: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9900"/>
      </w:tblGrid>
      <w:tr w:rsidR="008158AB" w:rsidRPr="00FE3AFB" w:rsidTr="00875681">
        <w:trPr>
          <w:trHeight w:val="569"/>
        </w:trPr>
        <w:tc>
          <w:tcPr>
            <w:tcW w:w="9900" w:type="dxa"/>
          </w:tcPr>
          <w:tbl>
            <w:tblPr>
              <w:tblW w:w="9892" w:type="dxa"/>
              <w:jc w:val="center"/>
              <w:tblLayout w:type="fixed"/>
              <w:tblLook w:val="0000"/>
            </w:tblPr>
            <w:tblGrid>
              <w:gridCol w:w="4723"/>
              <w:gridCol w:w="694"/>
              <w:gridCol w:w="972"/>
              <w:gridCol w:w="1528"/>
              <w:gridCol w:w="694"/>
              <w:gridCol w:w="1281"/>
            </w:tblGrid>
            <w:tr w:rsidR="008158AB" w:rsidRPr="000B3C9F" w:rsidTr="008158AB">
              <w:trPr>
                <w:trHeight w:val="3"/>
                <w:jc w:val="center"/>
              </w:trPr>
              <w:tc>
                <w:tcPr>
                  <w:tcW w:w="9892" w:type="dxa"/>
                  <w:gridSpan w:val="6"/>
                  <w:vAlign w:val="center"/>
                </w:tcPr>
                <w:p w:rsidR="008158AB" w:rsidRPr="000B3C9F" w:rsidRDefault="008158AB" w:rsidP="008158AB">
                  <w:pPr>
                    <w:ind w:right="264"/>
                    <w:jc w:val="center"/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      </w:r>
                </w:p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>на 2021 год</w:t>
                  </w:r>
                </w:p>
              </w:tc>
            </w:tr>
            <w:tr w:rsidR="008158AB" w:rsidRPr="000B3C9F" w:rsidTr="008158AB">
              <w:trPr>
                <w:trHeight w:val="3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Cs/>
                    </w:rPr>
                  </w:pPr>
                  <w:proofErr w:type="spellStart"/>
                  <w:r w:rsidRPr="000B3C9F">
                    <w:rPr>
                      <w:bCs/>
                    </w:rPr>
                    <w:t>вср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Cs/>
                    </w:rPr>
                  </w:pPr>
                  <w:proofErr w:type="spellStart"/>
                  <w:r w:rsidRPr="000B3C9F">
                    <w:rPr>
                      <w:bCs/>
                    </w:rPr>
                    <w:t>фср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Cs/>
                    </w:rPr>
                  </w:pPr>
                  <w:proofErr w:type="spellStart"/>
                  <w:r w:rsidRPr="000B3C9F">
                    <w:rPr>
                      <w:bCs/>
                    </w:rPr>
                    <w:t>цср</w:t>
                  </w:r>
                  <w:proofErr w:type="spellEnd"/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Cs/>
                    </w:rPr>
                  </w:pPr>
                  <w:proofErr w:type="spellStart"/>
                  <w:r w:rsidRPr="000B3C9F">
                    <w:rPr>
                      <w:bCs/>
                    </w:rPr>
                    <w:t>вр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>Сумма</w:t>
                  </w:r>
                </w:p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  <w:r w:rsidRPr="000B3C9F">
                    <w:t>(тыс. руб.)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>12 596,7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>Администрация Новорождественского</w:t>
                  </w:r>
                </w:p>
                <w:p w:rsidR="008158AB" w:rsidRPr="000B3C9F" w:rsidRDefault="008158AB" w:rsidP="00E4701C">
                  <w:pPr>
                    <w:jc w:val="both"/>
                    <w:rPr>
                      <w:b/>
                      <w:bCs/>
                    </w:rPr>
                  </w:pPr>
                  <w:r w:rsidRPr="000B3C9F">
                    <w:rPr>
                      <w:b/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Общегосударственные вопросы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0100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5 940,6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0102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703,1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iCs/>
                    </w:rPr>
                  </w:pPr>
                  <w:proofErr w:type="spellStart"/>
                  <w:r w:rsidRPr="000B3C9F">
                    <w:rPr>
                      <w:iCs/>
                    </w:rPr>
                    <w:t>Непрограммное</w:t>
                  </w:r>
                  <w:proofErr w:type="spellEnd"/>
                  <w:r w:rsidRPr="000B3C9F">
                    <w:rPr>
                      <w:iCs/>
                    </w:rPr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0102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iCs/>
                    </w:rPr>
                  </w:pPr>
                  <w:r w:rsidRPr="000B3C9F">
                    <w:rPr>
                      <w:iCs/>
                    </w:rPr>
                    <w:t>703,1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iCs/>
                    </w:rPr>
                  </w:pPr>
                  <w:r w:rsidRPr="000B3C9F">
                    <w:rPr>
                      <w:iCs/>
                    </w:rPr>
                    <w:t>703,1</w:t>
                  </w:r>
                </w:p>
              </w:tc>
            </w:tr>
            <w:tr w:rsidR="008158AB" w:rsidRPr="000B3C9F" w:rsidTr="008158AB">
              <w:trPr>
                <w:trHeight w:val="3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703,1</w:t>
                  </w:r>
                </w:p>
              </w:tc>
            </w:tr>
            <w:tr w:rsidR="008158AB" w:rsidRPr="000B3C9F" w:rsidTr="008158AB">
              <w:trPr>
                <w:trHeight w:val="3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120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703,1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4 850,0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iCs/>
                    </w:rPr>
                  </w:pPr>
                  <w:proofErr w:type="spellStart"/>
                  <w:r w:rsidRPr="000B3C9F">
                    <w:rPr>
                      <w:iCs/>
                    </w:rPr>
                    <w:t>Непрограммное</w:t>
                  </w:r>
                  <w:proofErr w:type="spellEnd"/>
                  <w:r w:rsidRPr="000B3C9F">
                    <w:rPr>
                      <w:iCs/>
                    </w:rPr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iCs/>
                    </w:rPr>
                  </w:pPr>
                  <w:r w:rsidRPr="000B3C9F">
                    <w:rPr>
                      <w:iCs/>
                    </w:rPr>
                    <w:t>4 850,0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iCs/>
                    </w:rPr>
                  </w:pPr>
                  <w:r w:rsidRPr="000B3C9F">
                    <w:rPr>
                      <w:iCs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iCs/>
                    </w:rPr>
                  </w:pPr>
                  <w:r w:rsidRPr="000B3C9F">
                    <w:rPr>
                      <w:iCs/>
                    </w:rPr>
                    <w:t>4 850,0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0B3C9F">
                    <w:lastRenderedPageBreak/>
                    <w:t>внебюджетными фондами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lastRenderedPageBreak/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2 375,0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120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2 375,0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2 408,5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2 408,5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66,5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0104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9900100000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850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66,5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Резервные фонды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  <w:r w:rsidRPr="000B3C9F">
                    <w:rPr>
                      <w:b/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20,0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Резервные фонды местных администраций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Резервный фонд непредвиденных расходов поселения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Резервные средства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870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 xml:space="preserve">Резервный фонд по предупреждению и ликвидации чрезвычайных ситуаций  сельских поселений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Резервные средства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9900000740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870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Другие общегосударственные расходы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  <w:r w:rsidRPr="000B3C9F">
                    <w:rPr>
                      <w:b/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367,5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367,5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367,5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Выполнение других обязательств государства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9900000120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367,5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9900000120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357,5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9900000120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 xml:space="preserve">     357,5</w:t>
                  </w:r>
                </w:p>
              </w:tc>
            </w:tr>
            <w:tr w:rsidR="008158AB" w:rsidRPr="000B3C9F" w:rsidTr="008158AB">
              <w:trPr>
                <w:trHeight w:val="4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9900000120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0113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9900000120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850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rPr>
                      <w:b/>
                      <w:iCs/>
                    </w:rPr>
                  </w:pPr>
                  <w:r w:rsidRPr="000B3C9F">
                    <w:rPr>
                      <w:b/>
                      <w:iCs/>
                    </w:rPr>
                    <w:t>Национальная оборона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  <w:r w:rsidRPr="000B3C9F">
                    <w:rPr>
                      <w:b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Cs/>
                    </w:rPr>
                  </w:pPr>
                  <w:r w:rsidRPr="000B3C9F">
                    <w:rPr>
                      <w:b/>
                      <w:iCs/>
                    </w:rPr>
                    <w:t>0200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</w:rPr>
                  </w:pPr>
                  <w:r w:rsidRPr="000B3C9F">
                    <w:rPr>
                      <w:b/>
                    </w:rPr>
                    <w:t>114,1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r w:rsidRPr="000B3C9F">
                    <w:t>Мобилизационная и вневойсковая подготовка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114,1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r w:rsidRPr="000B3C9F">
                    <w:t>Муниципальная программа "Эффективное управление муниципальными финансами в Томском районе на 2016 – 2020 годы»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7300000000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114,1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Подпрограмма "Совершенствование межбюджетных отношений в Томском районе"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7310000000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114,1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 xml:space="preserve">Осуществление первичного воинского учета на территориях, где отсутствуют </w:t>
                  </w:r>
                  <w:r w:rsidRPr="000B3C9F">
                    <w:lastRenderedPageBreak/>
                    <w:t>военные комиссариаты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lastRenderedPageBreak/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7318151180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114,1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7318151180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112,1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7318151180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120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112,1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7318151180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Cs/>
                    </w:rPr>
                  </w:pPr>
                  <w:r w:rsidRPr="000B3C9F">
                    <w:rPr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0203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7318151180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0300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70,0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0310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0310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0310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highlight w:val="yellow"/>
                    </w:rPr>
                  </w:pPr>
                  <w:r w:rsidRPr="000B3C9F"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0310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70,0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0310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70,0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0310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9900000200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70,0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Национальная экономика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0400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1275,5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Муниципальная программа "Развитие сельскохозяйственного производства Томского района на 2016-2020 годы"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7400000000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 xml:space="preserve">Подпрограмма "Создание </w:t>
                  </w:r>
                  <w:proofErr w:type="spellStart"/>
                  <w:r w:rsidRPr="000B3C9F">
                    <w:rPr>
                      <w:color w:val="000000"/>
                    </w:rPr>
                    <w:t>конкурентноспособного</w:t>
                  </w:r>
                  <w:proofErr w:type="spellEnd"/>
                  <w:r w:rsidRPr="000B3C9F">
                    <w:rPr>
                      <w:color w:val="000000"/>
                    </w:rPr>
                    <w:t xml:space="preserve">, </w:t>
                  </w:r>
                  <w:proofErr w:type="spellStart"/>
                  <w:r w:rsidRPr="000B3C9F">
                    <w:rPr>
                      <w:color w:val="000000"/>
                    </w:rPr>
                    <w:t>инвестиционно</w:t>
                  </w:r>
                  <w:proofErr w:type="spellEnd"/>
                  <w:r w:rsidRPr="000B3C9F">
                    <w:rPr>
                      <w:color w:val="000000"/>
                    </w:rPr>
                    <w:t xml:space="preserve"> привлекательного сельскохозяйственного производства в Томском районе"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7410000000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 xml:space="preserve">Подпрограмма "Создание </w:t>
                  </w:r>
                  <w:proofErr w:type="spellStart"/>
                  <w:r w:rsidRPr="000B3C9F">
                    <w:rPr>
                      <w:color w:val="000000"/>
                    </w:rPr>
                    <w:t>конкурентноспособного</w:t>
                  </w:r>
                  <w:proofErr w:type="spellEnd"/>
                  <w:r w:rsidRPr="000B3C9F">
                    <w:rPr>
                      <w:color w:val="000000"/>
                    </w:rPr>
                    <w:t xml:space="preserve">, </w:t>
                  </w:r>
                  <w:proofErr w:type="spellStart"/>
                  <w:r w:rsidRPr="000B3C9F">
                    <w:rPr>
                      <w:color w:val="000000"/>
                    </w:rPr>
                    <w:t>инвестиционно</w:t>
                  </w:r>
                  <w:proofErr w:type="spellEnd"/>
                  <w:r w:rsidRPr="000B3C9F">
                    <w:rPr>
                      <w:color w:val="000000"/>
                    </w:rPr>
                    <w:t xml:space="preserve"> привлекательного сельскохозяйственного производства в Томском районе"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7410000000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 xml:space="preserve">Основное мероприятие "Проведение </w:t>
                  </w:r>
                  <w:r w:rsidRPr="000B3C9F">
                    <w:rPr>
                      <w:color w:val="000000"/>
                    </w:rPr>
                    <w:lastRenderedPageBreak/>
                    <w:t>кадастровых работ по оформлению земельных участков в собственность муниципальных образований"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lastRenderedPageBreak/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7418600000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lastRenderedPageBreak/>
                    <w:t>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7418640230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r w:rsidRPr="000B3C9F">
                    <w:t xml:space="preserve">     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7418640230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0405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7418640230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1 175,5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Дорожное хозяйство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9900000400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1 175,5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Поддержка дорожного хозяйства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9900000410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1 175,5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highlight w:val="yellow"/>
                    </w:rPr>
                  </w:pPr>
                  <w:r w:rsidRPr="000B3C9F"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9900000411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1 175,5</w:t>
                  </w:r>
                  <w:r w:rsidRPr="000B3C9F">
                    <w:rPr>
                      <w:vanish/>
                    </w:rPr>
                    <w:t>67,,50411</w:t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  <w:r w:rsidRPr="000B3C9F">
                    <w:rPr>
                      <w:vanish/>
                    </w:rPr>
                    <w:pgNum/>
                  </w:r>
                </w:p>
              </w:tc>
            </w:tr>
            <w:tr w:rsidR="008158AB" w:rsidRPr="000B3C9F" w:rsidTr="008158AB">
              <w:trPr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9900000411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1 158,9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9900000411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1 158,9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9900000411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16,6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0409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9900000411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850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16,6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proofErr w:type="spellStart"/>
                  <w:r w:rsidRPr="000B3C9F">
                    <w:rPr>
                      <w:b/>
                      <w:i/>
                    </w:rPr>
                    <w:t>Жилищно</w:t>
                  </w:r>
                  <w:proofErr w:type="spellEnd"/>
                  <w:r w:rsidRPr="000B3C9F">
                    <w:rPr>
                      <w:b/>
                      <w:i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0500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highlight w:val="yellow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2177,3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Жилищное хозяйство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  <w:r w:rsidRPr="000B3C9F">
                    <w:rPr>
                      <w:b/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highlight w:val="yellow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143,0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highlight w:val="yellow"/>
                    </w:rPr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143,0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Поддержка жилищного хозяйства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 xml:space="preserve">     143,0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Мероприятия в области жилищного хозяйства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143,0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143,0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17,0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17,0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126,0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9900000511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850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126,0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pPr>
                    <w:rPr>
                      <w:b/>
                    </w:rPr>
                  </w:pPr>
                  <w:r w:rsidRPr="000B3C9F">
                    <w:rPr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pPr>
                    <w:rPr>
                      <w:b/>
                    </w:rPr>
                  </w:pPr>
                  <w:r w:rsidRPr="000B3C9F">
                    <w:rPr>
                      <w:b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pPr>
                    <w:rPr>
                      <w:b/>
                    </w:rPr>
                  </w:pPr>
                  <w:r w:rsidRPr="000B3C9F">
                    <w:rPr>
                      <w:b/>
                    </w:rPr>
                    <w:t xml:space="preserve">  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1144,1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Муниципальная программа "Улучшение комфортности проживания на территории Томского района на 2016-2020 годы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7800000000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Основное мероприятие «Капитальный ремонт объектов коммунального хозяйства»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7828200000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lastRenderedPageBreak/>
                    <w:t>Капитальный ремонт объектов коммунального хозяйства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7828200100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782800100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782800100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312,1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Прочие мероприятие в области жилищного хозяйства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9900000522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312,1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9900000522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217,1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9900000522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217,1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9900000522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r w:rsidRPr="000B3C9F">
                    <w:t xml:space="preserve">      95,0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9900000522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850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95,0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382,0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382,0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9900000720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382,0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</w:rPr>
                  </w:pPr>
                  <w:r w:rsidRPr="000B3C9F">
                    <w:rPr>
                      <w:b/>
                    </w:rPr>
                    <w:t>Благоустройство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  <w:r w:rsidRPr="000B3C9F">
                    <w:rPr>
                      <w:b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  <w:r w:rsidRPr="000B3C9F">
                    <w:rPr>
                      <w:b/>
                    </w:rPr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890,2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highlight w:val="yellow"/>
                    </w:rPr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890,2</w:t>
                  </w:r>
                </w:p>
              </w:tc>
            </w:tr>
            <w:tr w:rsidR="008158AB" w:rsidRPr="000B3C9F" w:rsidTr="008158AB">
              <w:trPr>
                <w:trHeight w:val="1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Благоустройство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890,2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Уличное освещение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492,4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492,4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9900000531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492,4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Организация и содержание мест захоронения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9900000533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9900000533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9900000533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45,0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Прочие мероприятия по благоустройству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352,8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346,8</w:t>
                  </w:r>
                </w:p>
              </w:tc>
            </w:tr>
            <w:tr w:rsidR="008158AB" w:rsidRPr="000B3C9F" w:rsidTr="008158AB">
              <w:trPr>
                <w:trHeight w:val="14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346,8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lastRenderedPageBreak/>
                    <w:t>Иные бюджетные ассигнования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6,0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Уплата налогов, сборов и иных платежей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0503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9900000534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850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6,0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0800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  <w:iCs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  <w:iCs/>
                    </w:rPr>
                  </w:pPr>
                  <w:r w:rsidRPr="000B3C9F">
                    <w:rPr>
                      <w:b/>
                      <w:i/>
                      <w:iCs/>
                    </w:rPr>
                    <w:t>2 424,8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i/>
                    </w:rPr>
                  </w:pPr>
                  <w:r w:rsidRPr="000B3C9F">
                    <w:rPr>
                      <w:i/>
                    </w:rPr>
                    <w:t>Культура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</w:rPr>
                  </w:pPr>
                  <w:r w:rsidRPr="000B3C9F">
                    <w:rPr>
                      <w:i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</w:rPr>
                  </w:pPr>
                  <w:r w:rsidRPr="000B3C9F">
                    <w:rPr>
                      <w:i/>
                    </w:rPr>
                    <w:t>0801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i/>
                    </w:rPr>
                  </w:pPr>
                  <w:r w:rsidRPr="000B3C9F">
                    <w:rPr>
                      <w:i/>
                    </w:rPr>
                    <w:t>2 424,8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0801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2 424,8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0801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 xml:space="preserve">2 424,8  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0801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2 424,8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0801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9900000670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2 424,8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Социальная политика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1000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40,0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Социальное обеспечение населения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40,0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7600000000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7630000000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7638240710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Социальное обеспечение и иные выплаты населению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7638240710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300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4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rPr>
                      <w:iCs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7638240710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320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sz w:val="22"/>
                      <w:szCs w:val="22"/>
                    </w:rPr>
                  </w:pPr>
                  <w:r w:rsidRPr="000B3C9F">
                    <w:rPr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Софинансирование</w:t>
                  </w:r>
                  <w:proofErr w:type="spellEnd"/>
                  <w:r w:rsidRPr="000B3C9F">
                    <w:t xml:space="preserve"> на оказание помощи в ремонте и (или) переустройстве жилых помещений граждан, не состоящих на учете в качестве нуждающихся в </w:t>
                  </w:r>
                  <w:r w:rsidRPr="000B3C9F">
                    <w:lastRenderedPageBreak/>
                    <w:t>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lastRenderedPageBreak/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sz w:val="22"/>
                      <w:szCs w:val="22"/>
                    </w:rPr>
                  </w:pPr>
                  <w:r w:rsidRPr="000B3C9F">
                    <w:rPr>
                      <w:sz w:val="22"/>
                      <w:szCs w:val="22"/>
                    </w:rPr>
                    <w:t>99000</w:t>
                  </w:r>
                  <w:r w:rsidRPr="000B3C9F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0B3C9F">
                    <w:rPr>
                      <w:sz w:val="22"/>
                      <w:szCs w:val="22"/>
                    </w:rPr>
                    <w:t>0710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sz w:val="22"/>
                      <w:szCs w:val="22"/>
                    </w:rPr>
                  </w:pPr>
                  <w:r w:rsidRPr="000B3C9F">
                    <w:rPr>
                      <w:sz w:val="22"/>
                      <w:szCs w:val="22"/>
                    </w:rPr>
                    <w:t>99000</w:t>
                  </w:r>
                  <w:r w:rsidRPr="000B3C9F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0B3C9F">
                    <w:rPr>
                      <w:sz w:val="22"/>
                      <w:szCs w:val="22"/>
                    </w:rPr>
                    <w:t>0710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300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rPr>
                      <w:iCs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1003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sz w:val="22"/>
                      <w:szCs w:val="22"/>
                    </w:rPr>
                  </w:pPr>
                  <w:r w:rsidRPr="000B3C9F">
                    <w:rPr>
                      <w:sz w:val="22"/>
                      <w:szCs w:val="22"/>
                    </w:rPr>
                    <w:t>99000</w:t>
                  </w:r>
                  <w:r w:rsidRPr="000B3C9F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0B3C9F">
                    <w:rPr>
                      <w:sz w:val="22"/>
                      <w:szCs w:val="22"/>
                    </w:rPr>
                    <w:t>0710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320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1100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348,0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 xml:space="preserve">Физическая культура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1101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18,0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1101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18,0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1101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18,0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1101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18,0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58AB" w:rsidRPr="000B3C9F" w:rsidRDefault="008158AB" w:rsidP="00E4701C">
                  <w:r w:rsidRPr="000B3C9F"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1101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9900000680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18,0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b/>
                      <w:bCs/>
                      <w:color w:val="000000"/>
                    </w:rPr>
                  </w:pPr>
                  <w:r w:rsidRPr="000B3C9F">
                    <w:rPr>
                      <w:b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B3C9F">
                    <w:rPr>
                      <w:b/>
                      <w:bCs/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B3C9F">
                    <w:rPr>
                      <w:b/>
                      <w:bCs/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330,0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Муниципальная программа "Социальное развитие Томского района на 2016-2020 годы"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Подпрограмма "Развитие физической культуры и спорта на территории Томского района"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7620000000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Основное мероприятие "Спорт - норма жизни"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762P500000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</w:t>
                  </w:r>
                  <w:r w:rsidRPr="000B3C9F">
                    <w:rPr>
                      <w:color w:val="000000"/>
                    </w:rPr>
                    <w:lastRenderedPageBreak/>
                    <w:t xml:space="preserve">округ закрытое административно-территориальное образование </w:t>
                  </w:r>
                  <w:proofErr w:type="spellStart"/>
                  <w:r w:rsidRPr="000B3C9F">
                    <w:rPr>
                      <w:color w:val="000000"/>
                    </w:rPr>
                    <w:t>Северск</w:t>
                  </w:r>
                  <w:proofErr w:type="spellEnd"/>
                  <w:r w:rsidRPr="000B3C9F">
                    <w:rPr>
                      <w:color w:val="000000"/>
                    </w:rPr>
                    <w:t xml:space="preserve"> Томской области"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lastRenderedPageBreak/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762P540006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 xml:space="preserve">     300,0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762Р540006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762Р540006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300,0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Софинансирование</w:t>
                  </w:r>
                  <w:proofErr w:type="spellEnd"/>
                  <w:r w:rsidRPr="000B3C9F">
      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      </w:r>
                  <w:proofErr w:type="spellStart"/>
                  <w:r w:rsidRPr="000B3C9F">
                    <w:t>Северск</w:t>
                  </w:r>
                  <w:proofErr w:type="spellEnd"/>
                  <w:r w:rsidRPr="000B3C9F">
                    <w:t xml:space="preserve"> Томской области"</w:t>
                  </w:r>
                </w:p>
                <w:p w:rsidR="008158AB" w:rsidRPr="000B3C9F" w:rsidRDefault="008158AB" w:rsidP="00E4701C">
                  <w:pPr>
                    <w:jc w:val="both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0B3C9F">
                    <w:rPr>
                      <w:color w:val="000000"/>
                    </w:rPr>
                    <w:t>990</w:t>
                  </w:r>
                  <w:r w:rsidRPr="000B3C9F">
                    <w:rPr>
                      <w:color w:val="000000"/>
                      <w:lang w:val="en-US"/>
                    </w:rPr>
                    <w:t>P5S0006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rPr>
                      <w:lang w:val="en-US"/>
                    </w:rPr>
                    <w:t>30</w:t>
                  </w:r>
                  <w:r w:rsidRPr="000B3C9F">
                    <w:t>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990P5S0006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color w:val="000000"/>
                    </w:rPr>
                  </w:pPr>
                  <w:r w:rsidRPr="000B3C9F">
                    <w:rPr>
                      <w:color w:val="000000"/>
                    </w:rPr>
                    <w:t>1101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990P5S0006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240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30,0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</w:rPr>
                  </w:pPr>
                  <w:r w:rsidRPr="000B3C9F">
                    <w:rPr>
                      <w:b/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1400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  <w:rPr>
                      <w:b/>
                      <w:i/>
                    </w:rPr>
                  </w:pPr>
                  <w:r w:rsidRPr="000B3C9F">
                    <w:rPr>
                      <w:b/>
                      <w:i/>
                    </w:rPr>
                    <w:t>206,4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206,4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proofErr w:type="spellStart"/>
                  <w:r w:rsidRPr="000B3C9F">
                    <w:t>Непрограммное</w:t>
                  </w:r>
                  <w:proofErr w:type="spellEnd"/>
                  <w:r w:rsidRPr="000B3C9F">
                    <w:t xml:space="preserve"> направление расходов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9900000000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206,4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Прочие межбюджетные трансферты общего характера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9900000600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206,4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66,6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 xml:space="preserve">9900000610  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66,6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9900000610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66,6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9900000620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20,0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0,9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0,9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9900000650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0,9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118,9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118,9</w:t>
                  </w:r>
                </w:p>
              </w:tc>
            </w:tr>
            <w:tr w:rsidR="008158AB" w:rsidRPr="000B3C9F" w:rsidTr="008158AB">
              <w:trPr>
                <w:trHeight w:val="2"/>
                <w:jc w:val="center"/>
              </w:trPr>
              <w:tc>
                <w:tcPr>
                  <w:tcW w:w="47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8158AB" w:rsidRPr="000B3C9F" w:rsidRDefault="008158AB" w:rsidP="00E4701C">
                  <w:pPr>
                    <w:jc w:val="both"/>
                  </w:pPr>
                  <w:r w:rsidRPr="000B3C9F">
                    <w:t>Иные межбюджетные трансферты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  <w:rPr>
                      <w:i/>
                      <w:iCs/>
                    </w:rPr>
                  </w:pPr>
                  <w:r w:rsidRPr="000B3C9F">
                    <w:rPr>
                      <w:i/>
                      <w:iCs/>
                    </w:rPr>
                    <w:t>944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1403</w:t>
                  </w:r>
                </w:p>
              </w:tc>
              <w:tc>
                <w:tcPr>
                  <w:tcW w:w="1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9900000630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58AB" w:rsidRPr="000B3C9F" w:rsidRDefault="008158AB" w:rsidP="00E4701C">
                  <w:pPr>
                    <w:jc w:val="center"/>
                  </w:pPr>
                  <w:r w:rsidRPr="000B3C9F">
                    <w:t>540</w:t>
                  </w:r>
                </w:p>
              </w:tc>
              <w:tc>
                <w:tcPr>
                  <w:tcW w:w="1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8158AB" w:rsidRPr="000B3C9F" w:rsidRDefault="008158AB" w:rsidP="00E4701C">
                  <w:pPr>
                    <w:jc w:val="right"/>
                  </w:pPr>
                  <w:r w:rsidRPr="000B3C9F">
                    <w:t>118,9</w:t>
                  </w:r>
                </w:p>
              </w:tc>
            </w:tr>
          </w:tbl>
          <w:p w:rsidR="008158AB" w:rsidRDefault="008158AB"/>
        </w:tc>
      </w:tr>
    </w:tbl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p w:rsidR="008158AB" w:rsidRPr="0061505D" w:rsidRDefault="008158AB" w:rsidP="008158AB">
      <w:pPr>
        <w:jc w:val="right"/>
        <w:rPr>
          <w:i/>
        </w:rPr>
      </w:pPr>
      <w:r w:rsidRPr="0061505D">
        <w:rPr>
          <w:i/>
        </w:rPr>
        <w:lastRenderedPageBreak/>
        <w:t xml:space="preserve">Приложение 5 </w:t>
      </w:r>
    </w:p>
    <w:p w:rsidR="008158AB" w:rsidRPr="0061505D" w:rsidRDefault="008158AB" w:rsidP="008158AB">
      <w:pPr>
        <w:jc w:val="right"/>
        <w:rPr>
          <w:lang/>
        </w:rPr>
      </w:pPr>
      <w:r w:rsidRPr="0061505D">
        <w:rPr>
          <w:lang/>
        </w:rPr>
        <w:t xml:space="preserve">к </w:t>
      </w:r>
      <w:r w:rsidRPr="0061505D">
        <w:t>бюджету</w:t>
      </w:r>
      <w:r w:rsidRPr="0061505D">
        <w:rPr>
          <w:lang/>
        </w:rPr>
        <w:t xml:space="preserve"> Новорождественского сельского </w:t>
      </w:r>
    </w:p>
    <w:p w:rsidR="008158AB" w:rsidRPr="0061505D" w:rsidRDefault="008158AB" w:rsidP="008158AB">
      <w:pPr>
        <w:jc w:val="right"/>
      </w:pPr>
      <w:r>
        <w:t xml:space="preserve">                       </w:t>
      </w:r>
      <w:r w:rsidRPr="0061505D">
        <w:rPr>
          <w:lang/>
        </w:rPr>
        <w:t>поселения</w:t>
      </w:r>
      <w:r w:rsidRPr="0061505D">
        <w:t xml:space="preserve"> на 2021 год и плановый</w:t>
      </w:r>
      <w:r w:rsidRPr="0061505D">
        <w:tab/>
        <w:t xml:space="preserve"> период</w:t>
      </w:r>
    </w:p>
    <w:p w:rsidR="008158AB" w:rsidRPr="0061505D" w:rsidRDefault="008158AB" w:rsidP="008158AB">
      <w:pPr>
        <w:jc w:val="right"/>
      </w:pPr>
      <w:r w:rsidRPr="0061505D">
        <w:t xml:space="preserve">2022 и 2023 годов                                     </w:t>
      </w:r>
    </w:p>
    <w:p w:rsidR="008158AB" w:rsidRPr="0061505D" w:rsidRDefault="008158AB" w:rsidP="008158AB">
      <w:pPr>
        <w:jc w:val="center"/>
        <w:rPr>
          <w:b/>
        </w:rPr>
      </w:pPr>
      <w:r w:rsidRPr="0061505D">
        <w:rPr>
          <w:b/>
        </w:rPr>
        <w:t>Объем межбюджетных трансфертов бюджету Новорождественского сельского поселения  из бюджета Томского района на 2021 год</w:t>
      </w:r>
    </w:p>
    <w:p w:rsidR="008158AB" w:rsidRPr="0061505D" w:rsidRDefault="008158AB" w:rsidP="008158AB">
      <w:pPr>
        <w:jc w:val="right"/>
      </w:pPr>
      <w:r w:rsidRPr="0061505D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8158AB" w:rsidRPr="0061505D" w:rsidRDefault="008158AB" w:rsidP="00E4701C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Бюджет на 2021 год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pPr>
              <w:rPr>
                <w:b/>
                <w:bCs/>
              </w:rPr>
            </w:pPr>
            <w:r w:rsidRPr="0061505D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  <w:rPr>
                <w:bCs/>
              </w:rPr>
            </w:pPr>
            <w:r>
              <w:rPr>
                <w:b/>
              </w:rPr>
              <w:t>9531,6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61505D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</w:pPr>
            <w:r w:rsidRPr="0061505D">
              <w:t>7909,9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pPr>
              <w:rPr>
                <w:b/>
              </w:rPr>
            </w:pPr>
            <w:r w:rsidRPr="0061505D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  <w:rPr>
                <w:b/>
              </w:rPr>
            </w:pPr>
            <w:r w:rsidRPr="0061505D">
              <w:rPr>
                <w:b/>
              </w:rPr>
              <w:t>114,1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61505D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</w:pPr>
            <w:r w:rsidRPr="0061505D">
              <w:t>114,1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pPr>
              <w:rPr>
                <w:b/>
              </w:rPr>
            </w:pPr>
            <w:r w:rsidRPr="0061505D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  <w:rPr>
                <w:b/>
              </w:rPr>
            </w:pPr>
            <w:r>
              <w:rPr>
                <w:b/>
              </w:rPr>
              <w:t>1507,6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61505D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</w:pPr>
          </w:p>
          <w:p w:rsidR="008158AB" w:rsidRPr="0061505D" w:rsidRDefault="008158AB" w:rsidP="00E4701C">
            <w:pPr>
              <w:jc w:val="center"/>
            </w:pPr>
            <w:r w:rsidRPr="0061505D">
              <w:t>20,0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61505D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</w:pPr>
            <w:r>
              <w:t>1</w:t>
            </w:r>
            <w:r w:rsidRPr="0061505D">
              <w:t>55,6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61505D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Default="008158AB" w:rsidP="00E4701C">
            <w:pPr>
              <w:jc w:val="center"/>
            </w:pPr>
            <w:r>
              <w:t>100,0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61505D">
              <w:t>Иные межбюджетные трансферты на</w:t>
            </w:r>
            <w:r w:rsidRPr="0061505D">
              <w:rPr>
                <w:bCs/>
              </w:rPr>
              <w:t xml:space="preserve">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61505D">
              <w:rPr>
                <w:bCs/>
              </w:rPr>
              <w:t>Северск</w:t>
            </w:r>
            <w:proofErr w:type="spellEnd"/>
            <w:r w:rsidRPr="0061505D">
              <w:rPr>
                <w:bCs/>
              </w:rPr>
              <w:t xml:space="preserve"> Томской области»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</w:pPr>
            <w:r w:rsidRPr="0061505D">
              <w:t>300,0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61505D">
              <w:t>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</w:pPr>
            <w:r w:rsidRPr="0061505D">
              <w:t>100,0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61505D" w:rsidRDefault="008158AB" w:rsidP="00E4701C">
            <w:r w:rsidRPr="004D0E0A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Pr="0061505D" w:rsidRDefault="008158AB" w:rsidP="00E4701C">
            <w:pPr>
              <w:jc w:val="center"/>
            </w:pPr>
            <w:r>
              <w:t>450,0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4D0E0A" w:rsidRDefault="008158AB" w:rsidP="00E4701C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3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86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водопроводе </w:t>
            </w:r>
            <w:r w:rsidRPr="004D0E0A">
              <w:rPr>
                <w:iCs/>
              </w:rPr>
              <w:t>с.Новорождественское</w:t>
            </w:r>
            <w:r>
              <w:rPr>
                <w:iCs/>
              </w:rPr>
              <w:t>, ул.Коммунистическая,31</w:t>
            </w:r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Default="008158AB" w:rsidP="00E4701C">
            <w:pPr>
              <w:jc w:val="center"/>
            </w:pPr>
            <w:r>
              <w:t>52,0</w:t>
            </w:r>
          </w:p>
        </w:tc>
      </w:tr>
      <w:tr w:rsidR="008158AB" w:rsidRPr="0061505D" w:rsidTr="00E4701C">
        <w:trPr>
          <w:trHeight w:val="262"/>
        </w:trPr>
        <w:tc>
          <w:tcPr>
            <w:tcW w:w="8535" w:type="dxa"/>
            <w:shd w:val="clear" w:color="auto" w:fill="auto"/>
          </w:tcPr>
          <w:p w:rsidR="008158AB" w:rsidRPr="004D0E0A" w:rsidRDefault="008158AB" w:rsidP="00E4701C">
            <w:pPr>
              <w:rPr>
                <w:iCs/>
              </w:rPr>
            </w:pPr>
            <w:r w:rsidRPr="004D0E0A">
              <w:rPr>
                <w:iCs/>
              </w:rPr>
              <w:t xml:space="preserve">Иные межбюджетные трансферты из ФЧСР Администрации Томского района  по </w:t>
            </w:r>
            <w:proofErr w:type="spellStart"/>
            <w:r w:rsidRPr="004D0E0A">
              <w:rPr>
                <w:iCs/>
              </w:rPr>
              <w:t>Распоряжению.АТР</w:t>
            </w:r>
            <w:proofErr w:type="spellEnd"/>
            <w:r w:rsidRPr="004D0E0A">
              <w:rPr>
                <w:iCs/>
              </w:rPr>
              <w:t xml:space="preserve"> от</w:t>
            </w:r>
            <w:r>
              <w:rPr>
                <w:iCs/>
              </w:rPr>
              <w:t xml:space="preserve"> 19</w:t>
            </w:r>
            <w:r w:rsidRPr="004D0E0A">
              <w:rPr>
                <w:iCs/>
              </w:rPr>
              <w:t>.0</w:t>
            </w:r>
            <w:r>
              <w:rPr>
                <w:iCs/>
              </w:rPr>
              <w:t>7</w:t>
            </w:r>
            <w:r w:rsidRPr="004D0E0A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4D0E0A">
              <w:rPr>
                <w:iCs/>
              </w:rPr>
              <w:t xml:space="preserve"> №</w:t>
            </w:r>
            <w:r>
              <w:rPr>
                <w:iCs/>
              </w:rPr>
              <w:t>263</w:t>
            </w:r>
            <w:r w:rsidRPr="004D0E0A">
              <w:rPr>
                <w:iCs/>
              </w:rPr>
              <w:t>-П(АВР</w:t>
            </w:r>
            <w:r>
              <w:rPr>
                <w:iCs/>
              </w:rPr>
              <w:t xml:space="preserve"> на скважине водопроводе в </w:t>
            </w:r>
            <w:proofErr w:type="spellStart"/>
            <w:r>
              <w:rPr>
                <w:iCs/>
              </w:rPr>
              <w:t>д.Мазалово</w:t>
            </w:r>
            <w:proofErr w:type="spellEnd"/>
            <w:r w:rsidRPr="004D0E0A"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58AB" w:rsidRDefault="008158AB" w:rsidP="00E4701C">
            <w:pPr>
              <w:jc w:val="center"/>
            </w:pPr>
            <w:r>
              <w:t>330,0</w:t>
            </w:r>
          </w:p>
        </w:tc>
      </w:tr>
    </w:tbl>
    <w:p w:rsidR="008158AB" w:rsidRPr="00D07680" w:rsidRDefault="008158AB" w:rsidP="009939E5">
      <w:pPr>
        <w:ind w:right="3118"/>
        <w:contextualSpacing/>
        <w:jc w:val="both"/>
        <w:rPr>
          <w:sz w:val="44"/>
          <w:szCs w:val="44"/>
        </w:rPr>
      </w:pPr>
    </w:p>
    <w:sectPr w:rsidR="008158AB" w:rsidRPr="00D07680" w:rsidSect="00D07680">
      <w:head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53" w:rsidRDefault="007A6253" w:rsidP="00DF24C1">
      <w:r>
        <w:separator/>
      </w:r>
    </w:p>
  </w:endnote>
  <w:endnote w:type="continuationSeparator" w:id="0">
    <w:p w:rsidR="007A6253" w:rsidRDefault="007A625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53" w:rsidRDefault="007A6253" w:rsidP="00DF24C1">
      <w:r>
        <w:separator/>
      </w:r>
    </w:p>
  </w:footnote>
  <w:footnote w:type="continuationSeparator" w:id="0">
    <w:p w:rsidR="007A6253" w:rsidRDefault="007A625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158AB">
      <w:t>39</w:t>
    </w:r>
    <w:r>
      <w:t xml:space="preserve"> от   </w:t>
    </w:r>
    <w:r w:rsidR="00FE4846">
      <w:t>04</w:t>
    </w:r>
    <w:r>
      <w:t>.</w:t>
    </w:r>
    <w:r w:rsidR="00FE4846">
      <w:t>08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14"/>
  </w:num>
  <w:num w:numId="17">
    <w:abstractNumId w:val="20"/>
  </w:num>
  <w:num w:numId="18">
    <w:abstractNumId w:val="2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126D1"/>
    <w:rsid w:val="00053BE5"/>
    <w:rsid w:val="0008725E"/>
    <w:rsid w:val="000A5409"/>
    <w:rsid w:val="000F05EB"/>
    <w:rsid w:val="000F64BF"/>
    <w:rsid w:val="00113707"/>
    <w:rsid w:val="001824F2"/>
    <w:rsid w:val="001C7952"/>
    <w:rsid w:val="001E3165"/>
    <w:rsid w:val="00203B92"/>
    <w:rsid w:val="0020400C"/>
    <w:rsid w:val="00205C8B"/>
    <w:rsid w:val="00226682"/>
    <w:rsid w:val="00233FFE"/>
    <w:rsid w:val="002453A7"/>
    <w:rsid w:val="0029088B"/>
    <w:rsid w:val="002A62B8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37C52"/>
    <w:rsid w:val="00481441"/>
    <w:rsid w:val="0049053F"/>
    <w:rsid w:val="00497EE6"/>
    <w:rsid w:val="004D30CA"/>
    <w:rsid w:val="004E7AC8"/>
    <w:rsid w:val="005066A2"/>
    <w:rsid w:val="00515540"/>
    <w:rsid w:val="00530656"/>
    <w:rsid w:val="005B5892"/>
    <w:rsid w:val="005F4D14"/>
    <w:rsid w:val="00601061"/>
    <w:rsid w:val="00601CEC"/>
    <w:rsid w:val="00613E1D"/>
    <w:rsid w:val="006466B5"/>
    <w:rsid w:val="00681990"/>
    <w:rsid w:val="006D5D63"/>
    <w:rsid w:val="00701FAF"/>
    <w:rsid w:val="0072335A"/>
    <w:rsid w:val="00744B7F"/>
    <w:rsid w:val="007457B0"/>
    <w:rsid w:val="00753DCB"/>
    <w:rsid w:val="007A6253"/>
    <w:rsid w:val="008158AB"/>
    <w:rsid w:val="00816937"/>
    <w:rsid w:val="00822571"/>
    <w:rsid w:val="00824B17"/>
    <w:rsid w:val="008635CD"/>
    <w:rsid w:val="008D702E"/>
    <w:rsid w:val="008E06E3"/>
    <w:rsid w:val="008F15BF"/>
    <w:rsid w:val="0092063A"/>
    <w:rsid w:val="00947CCC"/>
    <w:rsid w:val="00966E4D"/>
    <w:rsid w:val="009939E5"/>
    <w:rsid w:val="009F4BD9"/>
    <w:rsid w:val="00A03D4B"/>
    <w:rsid w:val="00A15FF8"/>
    <w:rsid w:val="00A17E62"/>
    <w:rsid w:val="00A523AF"/>
    <w:rsid w:val="00A566CF"/>
    <w:rsid w:val="00A62FD8"/>
    <w:rsid w:val="00A66712"/>
    <w:rsid w:val="00AC317D"/>
    <w:rsid w:val="00B23F00"/>
    <w:rsid w:val="00B31755"/>
    <w:rsid w:val="00B4239A"/>
    <w:rsid w:val="00B63C40"/>
    <w:rsid w:val="00B6619D"/>
    <w:rsid w:val="00B7148C"/>
    <w:rsid w:val="00B9756D"/>
    <w:rsid w:val="00BA039C"/>
    <w:rsid w:val="00BA2F27"/>
    <w:rsid w:val="00BC7261"/>
    <w:rsid w:val="00C55838"/>
    <w:rsid w:val="00C62E33"/>
    <w:rsid w:val="00C714A1"/>
    <w:rsid w:val="00C924BA"/>
    <w:rsid w:val="00CD711C"/>
    <w:rsid w:val="00D0198C"/>
    <w:rsid w:val="00D03A4C"/>
    <w:rsid w:val="00D07680"/>
    <w:rsid w:val="00D85642"/>
    <w:rsid w:val="00DC0AC3"/>
    <w:rsid w:val="00DE5E9B"/>
    <w:rsid w:val="00DF24C1"/>
    <w:rsid w:val="00E05E04"/>
    <w:rsid w:val="00E74EB7"/>
    <w:rsid w:val="00ED4F23"/>
    <w:rsid w:val="00EE252B"/>
    <w:rsid w:val="00F35155"/>
    <w:rsid w:val="00F37277"/>
    <w:rsid w:val="00F60298"/>
    <w:rsid w:val="00FC215E"/>
    <w:rsid w:val="00FD072C"/>
    <w:rsid w:val="00FE25EA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2021-02-10T02:34:00Z</dcterms:created>
  <dcterms:modified xsi:type="dcterms:W3CDTF">2021-08-05T04:54:00Z</dcterms:modified>
</cp:coreProperties>
</file>