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E3" w:rsidRPr="00C31ED7" w:rsidRDefault="008E7CE8" w:rsidP="00971DC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7A3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 w:rsidR="00BA51AF" w:rsidRPr="006977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рокуратура Томского района разъясняет </w:t>
      </w:r>
      <w:r w:rsidR="00971DC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изменения, внесенные </w:t>
      </w:r>
      <w:r w:rsidR="00F34764">
        <w:rPr>
          <w:rStyle w:val="a4"/>
          <w:rFonts w:ascii="Times New Roman" w:hAnsi="Times New Roman" w:cs="Times New Roman"/>
          <w:color w:val="000000"/>
          <w:sz w:val="28"/>
          <w:szCs w:val="28"/>
        </w:rPr>
        <w:t>в Гражданский кодекс Российской Федерации</w:t>
      </w:r>
    </w:p>
    <w:p w:rsidR="00407E00" w:rsidRDefault="00407E00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 01 июня 2018 ступает в силу Федеральный закон от 26.07.2017 № 212-ФЗ «О внесении изменений в части первую и вторую Гражданского кодекса Российской Федерации и отдельные законодательные акты Российской Федерации», которым скорректированы и дополнены положения Гражданского кодекса Российской Федерации, в том числе о займах, кредитах, факторинге, банковских вкладах, счетах и расчетах, введен новый вид договора «условное депонирование».</w:t>
      </w:r>
      <w:proofErr w:type="gramEnd"/>
    </w:p>
    <w:p w:rsidR="00407E00" w:rsidRDefault="007B1E1B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Указанным законом изменены норма Гражданского Кодекса Российской Федерации о займе с учетом сторон договора и его целей. Изменена сумма по договору займа между гражданами. Введена обязательная письменная форма договора займа при превышении суммы в 10 000 рублей.</w:t>
      </w:r>
    </w:p>
    <w:p w:rsidR="007B1E1B" w:rsidRDefault="000963BB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Устанавливаются особенности договора банковского вклада, удостоверенного сберегательным или депозитным сертификатом, а также банковского вклада, предметом которого является драгоценный металл.</w:t>
      </w:r>
    </w:p>
    <w:p w:rsidR="000963BB" w:rsidRDefault="000963BB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договорах банковского счета устанавливаются</w:t>
      </w:r>
      <w:r w:rsidR="00515AAF">
        <w:rPr>
          <w:rFonts w:ascii="Times New Roman" w:hAnsi="Times New Roman" w:cs="Times New Roman"/>
          <w:iCs/>
          <w:sz w:val="28"/>
          <w:szCs w:val="28"/>
        </w:rPr>
        <w:t xml:space="preserve"> особенности правового регулирования специальных видов счетов (банковского счета в драгоценных металлах и публичного депозитного счета).</w:t>
      </w:r>
    </w:p>
    <w:p w:rsidR="007B1E1B" w:rsidRDefault="007B1E1B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51AF" w:rsidRPr="00BA51AF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</w:p>
    <w:sectPr w:rsidR="00BA51AF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E8"/>
    <w:rsid w:val="000963BB"/>
    <w:rsid w:val="000C299F"/>
    <w:rsid w:val="0022345A"/>
    <w:rsid w:val="00362728"/>
    <w:rsid w:val="00405851"/>
    <w:rsid w:val="00407E00"/>
    <w:rsid w:val="00515AAF"/>
    <w:rsid w:val="00534142"/>
    <w:rsid w:val="005868E3"/>
    <w:rsid w:val="00654C35"/>
    <w:rsid w:val="006977A3"/>
    <w:rsid w:val="007B1E1B"/>
    <w:rsid w:val="007C22F1"/>
    <w:rsid w:val="008E7CE8"/>
    <w:rsid w:val="00954A0E"/>
    <w:rsid w:val="00971DC9"/>
    <w:rsid w:val="00AE3C23"/>
    <w:rsid w:val="00BA51AF"/>
    <w:rsid w:val="00C31ED7"/>
    <w:rsid w:val="00D63E32"/>
    <w:rsid w:val="00F34764"/>
    <w:rsid w:val="00F46013"/>
    <w:rsid w:val="00FA2E96"/>
    <w:rsid w:val="00FD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7</cp:revision>
  <cp:lastPrinted>2018-05-06T10:44:00Z</cp:lastPrinted>
  <dcterms:created xsi:type="dcterms:W3CDTF">2018-05-06T11:08:00Z</dcterms:created>
  <dcterms:modified xsi:type="dcterms:W3CDTF">2018-06-21T12:28:00Z</dcterms:modified>
</cp:coreProperties>
</file>