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4DA" w:rsidRPr="003924DA" w:rsidRDefault="003924DA" w:rsidP="003924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4D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3924DA" w:rsidRPr="003924DA" w:rsidRDefault="003924DA" w:rsidP="003924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4DA">
        <w:rPr>
          <w:rFonts w:ascii="Arial" w:eastAsia="Times New Roman" w:hAnsi="Arial" w:cs="Arial"/>
          <w:b/>
          <w:sz w:val="24"/>
          <w:szCs w:val="24"/>
          <w:lang w:eastAsia="ru-RU"/>
        </w:rPr>
        <w:t>«НОВОРОЖДЕСТВЕНСКОЕ СЕЛЬСКОЕ ПОСЕЛЕНИЕ»</w:t>
      </w:r>
    </w:p>
    <w:p w:rsidR="003924DA" w:rsidRPr="003924DA" w:rsidRDefault="003924DA" w:rsidP="003924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24DA" w:rsidRPr="003924DA" w:rsidRDefault="003924DA" w:rsidP="003924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4D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НОВОРОЖДЕСТВЕНСКОГО СЕЛЬСКОГО ПОСЕЛЕНИЯ</w:t>
      </w:r>
    </w:p>
    <w:p w:rsidR="003924DA" w:rsidRPr="003924DA" w:rsidRDefault="003924DA" w:rsidP="003924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24DA" w:rsidRPr="003924DA" w:rsidRDefault="003924DA" w:rsidP="003924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4D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D8C" w:rsidRPr="006D4D8C" w:rsidRDefault="006D4D8C" w:rsidP="006D4D8C">
      <w:pPr>
        <w:tabs>
          <w:tab w:val="right" w:pos="9355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6D4D8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«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24</w:t>
      </w:r>
      <w:r w:rsidRPr="006D4D8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» февраля 2025 г                                                                                         № 7</w:t>
      </w:r>
    </w:p>
    <w:p w:rsidR="006D4D8C" w:rsidRPr="008B7E98" w:rsidRDefault="006D4D8C" w:rsidP="006D4D8C">
      <w:pPr>
        <w:tabs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методики прогнозирования </w:t>
      </w: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поступлений доходов в бюджет </w:t>
      </w: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Новорождественское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D4382" w:rsidRPr="008B7E98" w:rsidRDefault="00DD4382" w:rsidP="00DD438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</w:t>
      </w:r>
    </w:p>
    <w:p w:rsidR="00DD4382" w:rsidRPr="008B7E98" w:rsidRDefault="00DD4382" w:rsidP="00DD438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D4382" w:rsidRPr="008B7E98" w:rsidRDefault="00DD4382" w:rsidP="00DD438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1. Утвердить методику прогнозирования поступлений доходов в бюджет муниципального образования «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 xml:space="preserve">Новорождественское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сельское поселение» согласно приложению №1 к настоящему постановлению.</w:t>
      </w:r>
    </w:p>
    <w:p w:rsidR="00DD4382" w:rsidRPr="008B7E98" w:rsidRDefault="00DD4382" w:rsidP="003924D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Новорождественского сельского поселения от 23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60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методики прогнозирования поступлений доходов в бюджет 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«Новорождественское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93117" w:rsidRPr="008B7E9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24DA" w:rsidRDefault="00DD4382" w:rsidP="00DD4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="003924DA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="003924D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Управляюще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 xml:space="preserve">го делами </w:t>
      </w:r>
      <w:proofErr w:type="spellStart"/>
      <w:r w:rsidR="003924DA">
        <w:rPr>
          <w:rFonts w:ascii="Arial" w:eastAsia="Times New Roman" w:hAnsi="Arial" w:cs="Arial"/>
          <w:sz w:val="24"/>
          <w:szCs w:val="24"/>
          <w:lang w:eastAsia="ru-RU"/>
        </w:rPr>
        <w:t>Демко</w:t>
      </w:r>
      <w:proofErr w:type="spellEnd"/>
      <w:r w:rsidR="003924DA">
        <w:rPr>
          <w:rFonts w:ascii="Arial" w:eastAsia="Times New Roman" w:hAnsi="Arial" w:cs="Arial"/>
          <w:sz w:val="24"/>
          <w:szCs w:val="24"/>
          <w:lang w:eastAsia="ru-RU"/>
        </w:rPr>
        <w:t xml:space="preserve"> В.И.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опубликовать в Информационном бюллетене 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Новорождественского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</w:t>
      </w:r>
      <w:r w:rsidR="00A8075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оворождественского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3924DA" w:rsidRPr="003924DA">
        <w:rPr>
          <w:rFonts w:ascii="Arial" w:eastAsia="Times New Roman" w:hAnsi="Arial" w:cs="Arial"/>
          <w:sz w:val="24"/>
          <w:szCs w:val="24"/>
          <w:lang w:eastAsia="ru-RU"/>
        </w:rPr>
        <w:t xml:space="preserve">(http:// </w:t>
      </w:r>
      <w:hyperlink r:id="rId8" w:history="1">
        <w:r w:rsidR="003924DA" w:rsidRPr="003924DA">
          <w:rPr>
            <w:rStyle w:val="aa"/>
            <w:rFonts w:ascii="Arial" w:eastAsia="Times New Roman" w:hAnsi="Arial" w:cs="Arial"/>
            <w:bCs/>
            <w:sz w:val="24"/>
            <w:szCs w:val="24"/>
            <w:lang w:val="en-US" w:eastAsia="ru-RU"/>
          </w:rPr>
          <w:t>www</w:t>
        </w:r>
        <w:r w:rsidR="003924DA" w:rsidRPr="003924DA">
          <w:rPr>
            <w:rStyle w:val="aa"/>
            <w:rFonts w:ascii="Arial" w:eastAsia="Times New Roman" w:hAnsi="Arial" w:cs="Arial"/>
            <w:bCs/>
            <w:sz w:val="24"/>
            <w:szCs w:val="24"/>
            <w:lang w:eastAsia="ru-RU"/>
          </w:rPr>
          <w:t>.новорождественское.рф</w:t>
        </w:r>
      </w:hyperlink>
      <w:r w:rsidR="003924DA" w:rsidRPr="003924D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D4382" w:rsidRPr="008B7E98" w:rsidRDefault="00DD4382" w:rsidP="00DD4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DD4382" w:rsidRPr="008B7E98" w:rsidRDefault="00DD4382" w:rsidP="00DD438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     4.  Контроль исполнения настоящего постановления оставляю за собой.</w:t>
      </w:r>
    </w:p>
    <w:p w:rsidR="00DD4382" w:rsidRPr="008B7E98" w:rsidRDefault="00DD4382" w:rsidP="00DD4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4382" w:rsidRPr="008B7E98" w:rsidRDefault="00DD4382" w:rsidP="00DD438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382" w:rsidRPr="008B7E98" w:rsidRDefault="00DD4382" w:rsidP="00DD438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 xml:space="preserve"> (Глава Администрации)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И.А. Сафронов</w:t>
      </w:r>
    </w:p>
    <w:p w:rsidR="00BA76B4" w:rsidRPr="008B7E98" w:rsidRDefault="00BA76B4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24DA" w:rsidRDefault="003924DA" w:rsidP="00B21A3D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6D4D8C" w:rsidRDefault="006D4D8C" w:rsidP="00B21A3D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B21A3D" w:rsidRPr="006D4D8C" w:rsidRDefault="00B21A3D" w:rsidP="00B21A3D">
      <w:pPr>
        <w:pStyle w:val="ConsPlusNormal"/>
        <w:ind w:left="4820"/>
        <w:jc w:val="both"/>
        <w:outlineLvl w:val="0"/>
        <w:rPr>
          <w:rFonts w:ascii="Arial" w:hAnsi="Arial" w:cs="Arial"/>
          <w:sz w:val="20"/>
          <w:szCs w:val="20"/>
        </w:rPr>
      </w:pPr>
      <w:r w:rsidRPr="006D4D8C">
        <w:rPr>
          <w:rFonts w:ascii="Arial" w:hAnsi="Arial" w:cs="Arial"/>
          <w:sz w:val="20"/>
          <w:szCs w:val="20"/>
        </w:rPr>
        <w:t xml:space="preserve">Приложение № 1 к постановлению Администрации </w:t>
      </w:r>
      <w:r w:rsidR="003924DA" w:rsidRPr="006D4D8C">
        <w:rPr>
          <w:rFonts w:ascii="Arial" w:hAnsi="Arial" w:cs="Arial"/>
          <w:sz w:val="20"/>
          <w:szCs w:val="20"/>
        </w:rPr>
        <w:t>Новорождественского</w:t>
      </w:r>
      <w:r w:rsidRPr="006D4D8C">
        <w:rPr>
          <w:rFonts w:ascii="Arial" w:hAnsi="Arial" w:cs="Arial"/>
          <w:sz w:val="20"/>
          <w:szCs w:val="20"/>
        </w:rPr>
        <w:t xml:space="preserve"> сельского </w:t>
      </w:r>
      <w:r w:rsidR="006D4D8C" w:rsidRPr="006D4D8C">
        <w:rPr>
          <w:rFonts w:ascii="Arial" w:hAnsi="Arial" w:cs="Arial"/>
          <w:sz w:val="20"/>
          <w:szCs w:val="20"/>
        </w:rPr>
        <w:t>поселения от 24</w:t>
      </w:r>
      <w:r w:rsidR="003924DA" w:rsidRPr="006D4D8C">
        <w:rPr>
          <w:rFonts w:ascii="Arial" w:hAnsi="Arial" w:cs="Arial"/>
          <w:sz w:val="20"/>
          <w:szCs w:val="20"/>
        </w:rPr>
        <w:t xml:space="preserve"> </w:t>
      </w:r>
      <w:r w:rsidR="006D4D8C" w:rsidRPr="006D4D8C">
        <w:rPr>
          <w:rFonts w:ascii="Arial" w:hAnsi="Arial" w:cs="Arial"/>
          <w:sz w:val="20"/>
          <w:szCs w:val="20"/>
        </w:rPr>
        <w:t>февраля</w:t>
      </w:r>
      <w:r w:rsidR="003924DA" w:rsidRPr="006D4D8C">
        <w:rPr>
          <w:rFonts w:ascii="Arial" w:hAnsi="Arial" w:cs="Arial"/>
          <w:sz w:val="20"/>
          <w:szCs w:val="20"/>
        </w:rPr>
        <w:t xml:space="preserve"> 2025г. № </w:t>
      </w:r>
      <w:r w:rsidR="006D4D8C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A76B4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21A3D" w:rsidRPr="008B7E98" w:rsidRDefault="00B21A3D" w:rsidP="00B21A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Методика прогнозирования поступлений доходов в бюджет муниципального образования «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Новорождественское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B21A3D" w:rsidRPr="008B7E98" w:rsidRDefault="00B21A3D" w:rsidP="00B2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A3D" w:rsidRPr="008B7E98" w:rsidRDefault="00B21A3D" w:rsidP="00B21A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Настоящая Методика определяет основные принципы прогнозирования поступлений доходов бюджета муниципального образования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924DA" w:rsidRPr="003924DA">
        <w:rPr>
          <w:rFonts w:ascii="Arial" w:eastAsia="Times New Roman" w:hAnsi="Arial" w:cs="Arial"/>
          <w:sz w:val="24"/>
          <w:szCs w:val="24"/>
          <w:lang w:eastAsia="ru-RU"/>
        </w:rPr>
        <w:t>Новорождественское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Томского района Томской области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поселение,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бюджет поселения), в отношении которых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3924DA">
        <w:rPr>
          <w:rFonts w:ascii="Arial" w:eastAsia="Times New Roman" w:hAnsi="Arial" w:cs="Arial"/>
          <w:sz w:val="24"/>
          <w:szCs w:val="24"/>
          <w:lang w:eastAsia="ru-RU"/>
        </w:rPr>
        <w:t>Новорождественского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Администрация)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бюджетные полномочия главного администратора доходов бюджета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главный администратор доходов).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2. Перечень доходов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администрирование которых осуществляет главный администратор доходов, наделенный соответствующими полномочиями, утверждается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общими требованиями, установленными Правительством Российской Федерации.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3. Доходы бюджета поселения, администрирование которых осуществляет главный администратор доходов, подразделяются на доходы, прогнозируемые и непрогнозируемые, но фактически поступающие в доход бюджета поселения.</w:t>
      </w:r>
    </w:p>
    <w:p w:rsidR="00B21A3D" w:rsidRPr="008B7E98" w:rsidRDefault="00B21A3D" w:rsidP="003876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Планируемый объем непрогнозируемых доходов подлежит включению в доходную часть бюджета поселения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B21A3D" w:rsidRPr="008B7E98" w:rsidRDefault="00B21A3D" w:rsidP="003876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4. Методика прогнозирования составляется с учетом нормативных правовых актов Российской Федерации,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 решений Совета депутатов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специалиста Администрации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, ответственного за составление проекта бюджета поселения.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5. Прогнозирование доходов бюджета осуществляется на основе: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1) показателей прогноза социально-экономического развития Российской Федерации,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случаях, когда прогноз соответствующего вида доходов предусматривает использование показателей социально-экономического развития;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2) основных направлений бюджетной и налоговой политики;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действующего бюджетного и налогового законодательства с учетом предполагаемых изменений.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6. Прогнозирование доходов бюджета включает проведение следующих мероприятий: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2) расчет прогноза поступлений.</w:t>
      </w:r>
    </w:p>
    <w:p w:rsidR="00B21A3D" w:rsidRPr="008B7E98" w:rsidRDefault="00B21A3D" w:rsidP="00B21A3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7. Для расчета прогноза поступлений используются: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1) статистическая, бюджетная и налоговая отчетность;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2) оценка поступлений доходов в бюджет поселения в текущем финансовом году;</w:t>
      </w:r>
    </w:p>
    <w:p w:rsidR="00B21A3D" w:rsidRPr="008B7E98" w:rsidRDefault="00B21A3D" w:rsidP="00B21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>3) материалы и сведения, предоставляемые хозяйствующими субъектами.</w:t>
      </w:r>
    </w:p>
    <w:p w:rsidR="00B21A3D" w:rsidRPr="008B7E98" w:rsidRDefault="00B21A3D" w:rsidP="0038766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  <w:sectPr w:rsidR="00B21A3D" w:rsidRPr="008B7E98" w:rsidSect="008B7E9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t xml:space="preserve">8. Прогнозирование по видам доходов осуществляется в соответствии с приложением к настоящей </w:t>
      </w:r>
      <w:r w:rsidR="0038766D" w:rsidRPr="008B7E98">
        <w:rPr>
          <w:rFonts w:ascii="Arial" w:eastAsia="Times New Roman" w:hAnsi="Arial" w:cs="Arial"/>
          <w:sz w:val="24"/>
          <w:szCs w:val="24"/>
          <w:lang w:eastAsia="ru-RU"/>
        </w:rPr>
        <w:t>Методике</w:t>
      </w:r>
    </w:p>
    <w:tbl>
      <w:tblPr>
        <w:tblW w:w="15666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16"/>
        <w:gridCol w:w="1410"/>
        <w:gridCol w:w="1701"/>
        <w:gridCol w:w="2203"/>
        <w:gridCol w:w="1413"/>
        <w:gridCol w:w="1843"/>
        <w:gridCol w:w="2268"/>
        <w:gridCol w:w="3402"/>
      </w:tblGrid>
      <w:tr w:rsidR="00693117" w:rsidRPr="008B7E98" w:rsidTr="00746C56">
        <w:tc>
          <w:tcPr>
            <w:tcW w:w="15666" w:type="dxa"/>
            <w:gridSpan w:val="9"/>
            <w:tcBorders>
              <w:top w:val="single" w:sz="6" w:space="0" w:color="E0E0E0"/>
              <w:left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21A3D" w:rsidRPr="008B7E98" w:rsidRDefault="00693117" w:rsidP="00693117">
            <w:pPr>
              <w:pStyle w:val="ConsPlusNormal"/>
              <w:ind w:left="482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Приложение к методике прогнозирования</w:t>
            </w:r>
            <w:r w:rsidR="00B21A3D" w:rsidRPr="008B7E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1A3D" w:rsidRPr="008B7E98" w:rsidRDefault="00B21A3D" w:rsidP="00693117">
            <w:pPr>
              <w:pStyle w:val="ConsPlusNormal"/>
              <w:ind w:left="482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поступлений доходов в бюджет </w:t>
            </w:r>
          </w:p>
          <w:p w:rsidR="00693117" w:rsidRPr="008B7E98" w:rsidRDefault="00B21A3D" w:rsidP="00693117">
            <w:pPr>
              <w:pStyle w:val="ConsPlusNormal"/>
              <w:ind w:left="482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МО «</w:t>
            </w:r>
            <w:r w:rsidR="003924DA" w:rsidRPr="003924DA">
              <w:rPr>
                <w:rFonts w:ascii="Arial" w:hAnsi="Arial" w:cs="Arial"/>
                <w:sz w:val="24"/>
                <w:szCs w:val="24"/>
              </w:rPr>
              <w:t>Новорождественское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</w:p>
          <w:p w:rsidR="00693117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693117" w:rsidRPr="008B7E98" w:rsidTr="00746C56">
        <w:tc>
          <w:tcPr>
            <w:tcW w:w="15666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93117" w:rsidRPr="008B7E98" w:rsidRDefault="00693117" w:rsidP="006931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Прогнозирование поступлений доходов бюджета муниципального образования «</w:t>
            </w:r>
            <w:r w:rsidR="003924DA" w:rsidRPr="00392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Новорождественское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поселение», в отношении которых Администрация</w:t>
            </w:r>
            <w:r w:rsidR="003924DA" w:rsidRPr="00392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924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Новорождественского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осуществляет бюджетные полномочия главного администратора доходов бюджета</w:t>
            </w: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3218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администрато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DD43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-вание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главного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  <w:r w:rsidR="00DD4382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 </w:t>
            </w:r>
            <w:bookmarkStart w:id="1" w:name="_ednref1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"_edn1"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1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КБК доходов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вание метода расчета </w:t>
            </w:r>
            <w:bookmarkStart w:id="2" w:name="_ednref2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"_edn2"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Формула расчета </w:t>
            </w:r>
            <w:bookmarkStart w:id="3" w:name="_ednref3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"_edn3"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Алгоритм расчета </w:t>
            </w:r>
            <w:bookmarkStart w:id="4" w:name="_ednref4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"_edn4"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4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76B4" w:rsidRPr="008B7E98" w:rsidRDefault="00BA76B4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показателей </w:t>
            </w:r>
            <w:bookmarkStart w:id="5" w:name="_ednref5"/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instrText xml:space="preserve"> HYPERLINK "http://plodovskoe.ru/?p=3186" \l "_edn5" </w:instrTex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5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5"/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924DA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3924DA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924DA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 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=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+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,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 расчета прогнозных показателей основывается на данных о размере площади сдаваемых объектов, ставке арендной платы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Договоры, заключенные (планируемые к заключению) с арендаторами, являются источником данных о сдаваемой в аренду площади и ставке арендной платы.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Также в расчете используются показатели оценки результатов работы по взысканию дебиторской задолженности,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определяемые методом усреднения.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 — прогноз поступления арендной платы за земельные участки в бюджет МО</w:t>
            </w:r>
            <w:r w:rsid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«Новорождественское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  <w:r w:rsid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— сумма начисленных платежей по арендной плате за земельные участки в бюджет поселения в текущем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финансовом году;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сумма выпадающих (дополнительных) доходов от сдачи в аренду земельных участков, определяется по следующей формуле: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д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+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исп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, 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д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— сумма дополнительных (выпадающих) доходов, которая включает в себя: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сумма прогнозируемых начислений арендной платы за 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физических лиц, изменения в договорах с которыми будут осуществлены в очередном финансовом году;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исп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—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последние 3 отчетных года  определяемая по формуле: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исп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= (S1+S2+S3)/3,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S1, S2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,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S3  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три отчетных года.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55754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557544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754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21CBA" wp14:editId="45A4C6FD">
                  <wp:extent cx="742950" cy="438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PR - прогнозируемые поступления от сдачи в аренду имущества, 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- фактическое число заключенных договоров аренды;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- договор аренды;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Ai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сумма арендной платы, установленная i-м договором аренды.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арендной платы, установленная i-м договором аренды, рассчитывается по формуле: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рыночная стоимость 1 кв. метра объекта нежилого фонда по i-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договору аренды на планируемый финансовый год;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площадь, кв. метров, сдаваемых в аренду в планируемом году;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Aj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D75659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Ci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рыночная стоимость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права пользования объектом нежилого фонда по i-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договору аренды;</w:t>
            </w:r>
          </w:p>
          <w:p w:rsidR="00770A7D" w:rsidRPr="008B7E98" w:rsidRDefault="00D75659" w:rsidP="00D756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площадь, кв. метров</w:t>
            </w: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557544" w:rsidP="00557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754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(ФПт-1 + ФПт-2  + ФПт-3) /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ДПп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прогноз прочих поступлений от использования муниципального имущества;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ФПт-1 , ФПт-2 , ФПт-3 – фактические поступления за использование муниципального имущества за три предыдущих года;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– текущий год</w:t>
            </w:r>
          </w:p>
        </w:tc>
      </w:tr>
      <w:tr w:rsidR="00693117" w:rsidRPr="008B7E98" w:rsidTr="002D30E8">
        <w:trPr>
          <w:trHeight w:val="3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55754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754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11302995100000130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6931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Дпр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r w:rsidR="00693117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Дпр-Др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/3,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производится без учета объема поступлений, имеющих разовый характер, для расчета прогнозируемого объема поступлений учитываются: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суммы поступлений прочих доходов от компенсации затрат бюджета МО </w:t>
            </w:r>
            <w:r w:rsid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«Новорождественское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  <w:r w:rsid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последние три года.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поступлениям от компенсации затрат бюджета МО </w:t>
            </w:r>
            <w:r w:rsid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«Новорождественское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  <w:r w:rsid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имеющим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«разовый» характер, относятся: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сумм дебиторской задолженности прошлых лет, сложившихся на начало соответствующего финансового года;</w:t>
            </w:r>
          </w:p>
          <w:p w:rsidR="00770A7D" w:rsidRPr="008B7E98" w:rsidRDefault="00770A7D" w:rsidP="004E5EE3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сумм восстановления кассовых расходов прошлых лет, имеющих «разовый» характер (сумм возмещения произведенных расходов по судебным решениям)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Дпр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суммы поступлений прочих доходов от компенсации затрат бюджета МО</w:t>
            </w:r>
            <w:r w:rsid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="00557544" w:rsidRP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Новорождественское</w:t>
            </w:r>
            <w:r w:rsid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поселение</w:t>
            </w:r>
            <w:r w:rsidR="00557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70A7D" w:rsidRPr="008B7E98" w:rsidRDefault="00693117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</w:t>
            </w:r>
            <w:proofErr w:type="spellStart"/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Дпр</w:t>
            </w:r>
            <w:proofErr w:type="spellEnd"/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суммарный объем поступлений прочих доходов от компенсации затрат бюджета МО </w:t>
            </w:r>
            <w:proofErr w:type="spellStart"/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Воронинское</w:t>
            </w:r>
            <w:proofErr w:type="spellEnd"/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 за 3 года;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объем поступлений, имеющих разовый характер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55754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7544">
              <w:rPr>
                <w:rFonts w:ascii="Arial" w:hAnsi="Arial" w:cs="Arial"/>
                <w:sz w:val="24"/>
                <w:szCs w:val="24"/>
              </w:rPr>
              <w:t>Новорож</w:t>
            </w:r>
            <w:r w:rsidR="00557544">
              <w:rPr>
                <w:rFonts w:ascii="Arial" w:hAnsi="Arial" w:cs="Arial"/>
                <w:sz w:val="24"/>
                <w:szCs w:val="24"/>
              </w:rPr>
              <w:lastRenderedPageBreak/>
              <w:t>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11402052100000410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имущества,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 = 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</w:t>
            </w:r>
            <w:proofErr w:type="spellEnd"/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D7565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невозможности определения рыночной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стоимости — средняя стоимость  аналогичного имущества  реализованного в предшествующем периоде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659" w:rsidRPr="008B7E98" w:rsidRDefault="00D75659" w:rsidP="00D75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 – объем доходов от реализации имущества</w:t>
            </w:r>
          </w:p>
          <w:p w:rsidR="00D75659" w:rsidRPr="008B7E98" w:rsidRDefault="00D75659" w:rsidP="00D75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оценочная стоимость,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либо рыночная стоимость  имущества.</w:t>
            </w:r>
          </w:p>
          <w:p w:rsidR="00D75659" w:rsidRPr="008B7E98" w:rsidRDefault="00D75659" w:rsidP="00D75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0A7D" w:rsidRPr="008B7E98" w:rsidRDefault="00D75659" w:rsidP="00D756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площадь объектов недвижимости, подлежащих реализации в очередном финансовом году.</w:t>
            </w: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557544" w:rsidP="005575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754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11402053100000410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 = 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55754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557544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7544" w:rsidRPr="00557544">
              <w:rPr>
                <w:rFonts w:ascii="Arial" w:hAnsi="Arial" w:cs="Arial"/>
                <w:sz w:val="24"/>
                <w:szCs w:val="24"/>
              </w:rPr>
              <w:t>Новорождественско</w:t>
            </w:r>
            <w:r w:rsidR="00557544">
              <w:rPr>
                <w:rFonts w:ascii="Arial" w:hAnsi="Arial" w:cs="Arial"/>
                <w:sz w:val="24"/>
                <w:szCs w:val="24"/>
              </w:rPr>
              <w:t>го</w:t>
            </w:r>
            <w:r w:rsidR="00557544" w:rsidRPr="00557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11402052100000440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= (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т-1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т-2 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т-3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/ 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прогноз поступлений от использования муниципального имущества, в части материальных запасов;</w:t>
            </w:r>
          </w:p>
          <w:p w:rsidR="00770A7D" w:rsidRPr="008B7E98" w:rsidRDefault="00770A7D" w:rsidP="00BA7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т-1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т-2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т-3 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фактические поступления за использование муниципального имущества, в части материальных запасов или нематериальных активов за три предыдущих года;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– текущий год.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55754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754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запасов по указанному имуществу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т-1 +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т-2  +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ДРмз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т-3) /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55754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7544">
              <w:rPr>
                <w:rFonts w:ascii="Arial" w:hAnsi="Arial" w:cs="Arial"/>
                <w:sz w:val="24"/>
                <w:szCs w:val="24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прямого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 = </w:t>
            </w:r>
            <w:proofErr w:type="spellStart"/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</w:t>
            </w: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невозможности определения рыночной стоимости — средняя стоимость  аналогичного земельного участка  реализованного в предшествующем периоде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– объем доходов от реализации имущества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оценочная стоимость, либо рыночная стоимость  имущества.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площадь объектов недвижимости, подлежащих реализации в очередном финансовом году</w:t>
            </w: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32182B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11602020020000100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392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Формула не рассчитывается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 разовый, поступления не планируются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3218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C67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11610031100000140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 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размеров платежей).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лет;</w:t>
            </w:r>
            <w:proofErr w:type="gramEnd"/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финансовый год и плановый период.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 — поступления от денежных взысканий (штрафов) (в расчет принимаются показатели за последние три отчетных года).</w:t>
            </w: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3218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11607010100000140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 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прогнозируемые денежные взыскания (штрафы) зачисляемые в бюджет муниципальных образований.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 — поступления от денежных взысканий (штрафов) (в расчет принимаются показатели за последние три отчетных года).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3218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32182B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="00C67FF4" w:rsidRPr="00C67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 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C67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="00C67FF4" w:rsidRPr="00C67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11610123010000140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 прямого расчета или метод усреднения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693117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</w:t>
            </w:r>
            <w:proofErr w:type="spell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  </w:t>
            </w:r>
            <w:r w:rsidR="00770A7D"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/3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rPr>
          <w:trHeight w:val="21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C67FF4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 w:rsidRP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67FF4">
              <w:rPr>
                <w:rFonts w:ascii="Arial" w:hAnsi="Arial" w:cs="Arial"/>
                <w:sz w:val="24"/>
                <w:szCs w:val="24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  бюджеты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Прогнозирование вышеуказанных доходов не осуществляется в связи с невозможностью достоверно определить объемы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поступлений на очередной финансовый год и плановый период.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Прогнозируемый объем указанных доходов подлежит включению в доходную часть бюджета МО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«Новорождественское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течение финансового года с учетом информации о фактическом поступлении.</w:t>
            </w:r>
          </w:p>
          <w:p w:rsidR="00770A7D" w:rsidRPr="008B7E98" w:rsidRDefault="00770A7D" w:rsidP="00BA76B4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текущего года, в случае изменения тенденции поступлений по кодам доходов, указанных выше, в сторону увеличения (уменьшения)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C67FF4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>9</w:t>
            </w:r>
            <w:r w:rsidR="00C67FF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20215002100000150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4E5E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случае, если такой объем расходов определен</w:t>
            </w:r>
          </w:p>
          <w:p w:rsidR="00770A7D" w:rsidRPr="008B7E98" w:rsidRDefault="00770A7D" w:rsidP="004E5E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20215001100000150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 бюджета субъекта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C67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C67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Включаются в доходную часть бюджета МО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«Новорождественское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объеме, утверждаемом законом (решением) о бюджете и (или) проектом закона (решения) о бюджете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Томской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области и муниципального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Томский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Томской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 на очередной финансовый год и плановый период, нормативными правовыми актами органов власти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Томской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области, муниципальными правовыми актами органов местного самоуправления муниципального образования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Томский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Томской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C67FF4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20235082100000150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предоставление жилых помещений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C67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C67FF4" w:rsidP="00A90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A90B29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20240014100000150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70A7D" w:rsidRPr="008B7E98" w:rsidRDefault="00770A7D" w:rsidP="00A807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Включаются в доходную часть бюджета МО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«Новорождественское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объеме, утверждаемом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законом (решением) о бюджете и (или) проектом закона (решения) о бюджете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Томской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 и муниципального образования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Томский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Томской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 на очередной финансовый год и плановый период, нормативными правовыми актами органов власти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Томской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области, муниципальными правовыми актами органов местного самоуправления муниципального образования </w:t>
            </w:r>
            <w:r w:rsidR="00C67F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Томский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 </w:t>
            </w:r>
            <w:r w:rsidR="00A8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Томской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области, заключенными соглашениями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C67FF4" w:rsidP="00C67F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67FF4">
              <w:rPr>
                <w:rFonts w:ascii="Arial" w:hAnsi="Arial" w:cs="Arial"/>
                <w:sz w:val="24"/>
                <w:szCs w:val="24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20245160100000150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80755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80755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E98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20249999100000150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A80755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80755">
              <w:rPr>
                <w:rFonts w:ascii="Arial" w:hAnsi="Arial" w:cs="Arial"/>
                <w:sz w:val="24"/>
                <w:szCs w:val="24"/>
              </w:rPr>
              <w:t>Новорождественского</w:t>
            </w:r>
            <w:r w:rsidRPr="008B7E9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производится на основании заключенных договоров (соглашений) на предоставление добровольных пожертвований и на основании данных о фактических поступлениях в текущем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0BF1" w:rsidRPr="008B7E98" w:rsidRDefault="00740BF1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3117" w:rsidRPr="008B7E98" w:rsidTr="002D3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90B29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A80755" w:rsidP="00770A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770A7D">
            <w:pPr>
              <w:rPr>
                <w:rFonts w:ascii="Arial" w:hAnsi="Arial" w:cs="Arial"/>
                <w:sz w:val="24"/>
                <w:szCs w:val="24"/>
              </w:rPr>
            </w:pPr>
            <w:r w:rsidRPr="008B7E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80755">
              <w:rPr>
                <w:rFonts w:ascii="Arial" w:hAnsi="Arial" w:cs="Arial"/>
                <w:sz w:val="24"/>
                <w:szCs w:val="24"/>
              </w:rPr>
              <w:t xml:space="preserve">Новорождественского </w:t>
            </w:r>
            <w:r w:rsidRPr="008B7E9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Прогнозирование не осуществляется в связи с невозможностью достоверно определить объемы неиспользованных по состоянию на 1 января очередного </w:t>
            </w: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финансового года остатков целевых средств.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70A7D" w:rsidRPr="008B7E98" w:rsidRDefault="00770A7D" w:rsidP="00BA76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Прогнозируемый объем поступлений имеет отрицательное значение</w:t>
            </w:r>
          </w:p>
        </w:tc>
      </w:tr>
    </w:tbl>
    <w:p w:rsidR="00BA76B4" w:rsidRPr="008B7E98" w:rsidRDefault="00BA76B4" w:rsidP="00BA76B4">
      <w:pPr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bookmarkStart w:id="6" w:name="_edn1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"_ednref1"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6"/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     Код бюджетной классификации доходов без пробелов и кода главы главного администратора доходов бюджета.</w:t>
      </w:r>
    </w:p>
    <w:bookmarkStart w:id="7" w:name="_edn2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"_ednref2"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proofErr w:type="gramStart"/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7"/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 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   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  <w:proofErr w:type="gramEnd"/>
    </w:p>
    <w:bookmarkStart w:id="8" w:name="_edn3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"_ednref3"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8"/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   </w:t>
      </w:r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  Формула расчета прогнозируемого объема поступлений (при наличии).</w:t>
      </w:r>
    </w:p>
    <w:bookmarkStart w:id="9" w:name="_edn4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"_ednref4"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4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9"/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    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  <w:bookmarkStart w:id="10" w:name="_edn5"/>
    <w:p w:rsidR="00BA76B4" w:rsidRPr="008B7E98" w:rsidRDefault="00BA76B4" w:rsidP="00BA76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begin"/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instrText xml:space="preserve"> HYPERLINK "http://plodovskoe.ru/?p=3186" \l "_ednref5" </w:instrTex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separate"/>
      </w:r>
      <w:r w:rsidRPr="008B7E98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Pr="008B7E9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ldChar w:fldCharType="end"/>
      </w:r>
      <w:bookmarkEnd w:id="10"/>
      <w:r w:rsidRPr="008B7E98">
        <w:rPr>
          <w:rFonts w:ascii="Arial" w:eastAsia="Times New Roman" w:hAnsi="Arial" w:cs="Arial"/>
          <w:sz w:val="24"/>
          <w:szCs w:val="24"/>
          <w:lang w:eastAsia="ru-RU"/>
        </w:rPr>
        <w:t>              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  <w:p w:rsidR="00E32D8F" w:rsidRPr="008B7E98" w:rsidRDefault="00E32D8F" w:rsidP="00BA76B4">
      <w:pPr>
        <w:rPr>
          <w:rFonts w:ascii="Arial" w:hAnsi="Arial" w:cs="Arial"/>
          <w:sz w:val="24"/>
          <w:szCs w:val="24"/>
        </w:rPr>
      </w:pPr>
    </w:p>
    <w:sectPr w:rsidR="00E32D8F" w:rsidRPr="008B7E98" w:rsidSect="00BA76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60" w:rsidRDefault="00DB4460" w:rsidP="008B7E98">
      <w:pPr>
        <w:spacing w:after="0" w:line="240" w:lineRule="auto"/>
      </w:pPr>
      <w:r>
        <w:separator/>
      </w:r>
    </w:p>
  </w:endnote>
  <w:endnote w:type="continuationSeparator" w:id="0">
    <w:p w:rsidR="00DB4460" w:rsidRDefault="00DB4460" w:rsidP="008B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60" w:rsidRDefault="00DB4460" w:rsidP="008B7E98">
      <w:pPr>
        <w:spacing w:after="0" w:line="240" w:lineRule="auto"/>
      </w:pPr>
      <w:r>
        <w:separator/>
      </w:r>
    </w:p>
  </w:footnote>
  <w:footnote w:type="continuationSeparator" w:id="0">
    <w:p w:rsidR="00DB4460" w:rsidRDefault="00DB4460" w:rsidP="008B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368177"/>
      <w:docPartObj>
        <w:docPartGallery w:val="Page Numbers (Top of Page)"/>
        <w:docPartUnique/>
      </w:docPartObj>
    </w:sdtPr>
    <w:sdtEndPr/>
    <w:sdtContent>
      <w:p w:rsidR="008B7E98" w:rsidRDefault="008B7E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8C">
          <w:rPr>
            <w:noProof/>
          </w:rPr>
          <w:t>24</w:t>
        </w:r>
        <w:r>
          <w:fldChar w:fldCharType="end"/>
        </w:r>
      </w:p>
    </w:sdtContent>
  </w:sdt>
  <w:p w:rsidR="008B7E98" w:rsidRDefault="008B7E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764"/>
    <w:multiLevelType w:val="multilevel"/>
    <w:tmpl w:val="EE862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E2105"/>
    <w:multiLevelType w:val="multilevel"/>
    <w:tmpl w:val="D5CA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82C68"/>
    <w:multiLevelType w:val="multilevel"/>
    <w:tmpl w:val="BF802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E3646"/>
    <w:multiLevelType w:val="multilevel"/>
    <w:tmpl w:val="A734E5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265AC"/>
    <w:multiLevelType w:val="multilevel"/>
    <w:tmpl w:val="752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70A08"/>
    <w:multiLevelType w:val="multilevel"/>
    <w:tmpl w:val="ED242C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CA"/>
    <w:rsid w:val="00040F99"/>
    <w:rsid w:val="002D30E8"/>
    <w:rsid w:val="0032182B"/>
    <w:rsid w:val="0038766D"/>
    <w:rsid w:val="003924DA"/>
    <w:rsid w:val="00392F4F"/>
    <w:rsid w:val="004E5EE3"/>
    <w:rsid w:val="0052175D"/>
    <w:rsid w:val="00557544"/>
    <w:rsid w:val="00587DB0"/>
    <w:rsid w:val="00693117"/>
    <w:rsid w:val="006D4D8C"/>
    <w:rsid w:val="00740BF1"/>
    <w:rsid w:val="00746C56"/>
    <w:rsid w:val="00770A7D"/>
    <w:rsid w:val="008631A0"/>
    <w:rsid w:val="008B7E98"/>
    <w:rsid w:val="008D3C9E"/>
    <w:rsid w:val="009D2DCA"/>
    <w:rsid w:val="00A80755"/>
    <w:rsid w:val="00A90B29"/>
    <w:rsid w:val="00B21A3D"/>
    <w:rsid w:val="00BA76B4"/>
    <w:rsid w:val="00C64885"/>
    <w:rsid w:val="00C67FF4"/>
    <w:rsid w:val="00D75659"/>
    <w:rsid w:val="00DB4460"/>
    <w:rsid w:val="00DD4382"/>
    <w:rsid w:val="00E32D8F"/>
    <w:rsid w:val="00EE4AC6"/>
    <w:rsid w:val="00F3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382"/>
    <w:pPr>
      <w:ind w:left="720"/>
      <w:contextualSpacing/>
    </w:pPr>
  </w:style>
  <w:style w:type="paragraph" w:customStyle="1" w:styleId="ConsPlusNormal">
    <w:name w:val="ConsPlusNormal"/>
    <w:rsid w:val="00693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B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E98"/>
  </w:style>
  <w:style w:type="paragraph" w:styleId="a8">
    <w:name w:val="footer"/>
    <w:basedOn w:val="a"/>
    <w:link w:val="a9"/>
    <w:uiPriority w:val="99"/>
    <w:unhideWhenUsed/>
    <w:rsid w:val="008B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E98"/>
  </w:style>
  <w:style w:type="character" w:styleId="aa">
    <w:name w:val="Hyperlink"/>
    <w:basedOn w:val="a0"/>
    <w:uiPriority w:val="99"/>
    <w:unhideWhenUsed/>
    <w:rsid w:val="00392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382"/>
    <w:pPr>
      <w:ind w:left="720"/>
      <w:contextualSpacing/>
    </w:pPr>
  </w:style>
  <w:style w:type="paragraph" w:customStyle="1" w:styleId="ConsPlusNormal">
    <w:name w:val="ConsPlusNormal"/>
    <w:rsid w:val="00693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B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E98"/>
  </w:style>
  <w:style w:type="paragraph" w:styleId="a8">
    <w:name w:val="footer"/>
    <w:basedOn w:val="a"/>
    <w:link w:val="a9"/>
    <w:uiPriority w:val="99"/>
    <w:unhideWhenUsed/>
    <w:rsid w:val="008B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E98"/>
  </w:style>
  <w:style w:type="character" w:styleId="aa">
    <w:name w:val="Hyperlink"/>
    <w:basedOn w:val="a0"/>
    <w:uiPriority w:val="99"/>
    <w:unhideWhenUsed/>
    <w:rsid w:val="0039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2025-02-24T07:36:00Z</cp:lastPrinted>
  <dcterms:created xsi:type="dcterms:W3CDTF">2024-12-03T02:26:00Z</dcterms:created>
  <dcterms:modified xsi:type="dcterms:W3CDTF">2025-02-24T07:37:00Z</dcterms:modified>
</cp:coreProperties>
</file>